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BF" w:rsidRPr="00C527E3" w:rsidRDefault="00D439BF" w:rsidP="00063F8A">
      <w:pPr>
        <w:jc w:val="right"/>
        <w:rPr>
          <w:rFonts w:ascii="Verdana" w:hAnsi="Verdana"/>
          <w:sz w:val="4"/>
          <w:szCs w:val="4"/>
        </w:rPr>
      </w:pPr>
    </w:p>
    <w:p w:rsidR="00D439BF" w:rsidRPr="00C527E3" w:rsidRDefault="00D439BF" w:rsidP="003E7992">
      <w:pPr>
        <w:spacing w:after="0"/>
        <w:jc w:val="right"/>
        <w:rPr>
          <w:rFonts w:ascii="Verdana" w:hAnsi="Verdana"/>
          <w:sz w:val="24"/>
          <w:szCs w:val="24"/>
        </w:rPr>
      </w:pPr>
      <w:r w:rsidRPr="00C527E3">
        <w:rPr>
          <w:rFonts w:ascii="Verdana" w:hAnsi="Verdana"/>
          <w:sz w:val="24"/>
          <w:szCs w:val="24"/>
        </w:rPr>
        <w:t xml:space="preserve">Αθήνα, </w:t>
      </w:r>
      <w:r w:rsidRPr="00B92053">
        <w:rPr>
          <w:rFonts w:ascii="Verdana" w:hAnsi="Verdana"/>
          <w:sz w:val="24"/>
          <w:szCs w:val="24"/>
        </w:rPr>
        <w:t>1</w:t>
      </w:r>
      <w:r w:rsidR="00462F7F">
        <w:rPr>
          <w:rFonts w:ascii="Verdana" w:hAnsi="Verdana"/>
          <w:sz w:val="24"/>
          <w:szCs w:val="24"/>
        </w:rPr>
        <w:t>5</w:t>
      </w:r>
      <w:r w:rsidRPr="00C527E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Io</w:t>
      </w:r>
      <w:proofErr w:type="spellStart"/>
      <w:r w:rsidR="00462F7F">
        <w:rPr>
          <w:rFonts w:ascii="Verdana" w:hAnsi="Verdana"/>
          <w:sz w:val="24"/>
          <w:szCs w:val="24"/>
        </w:rPr>
        <w:t>υλίου</w:t>
      </w:r>
      <w:proofErr w:type="spellEnd"/>
      <w:r>
        <w:rPr>
          <w:rFonts w:ascii="Verdana" w:hAnsi="Verdana"/>
          <w:sz w:val="24"/>
          <w:szCs w:val="24"/>
        </w:rPr>
        <w:t xml:space="preserve"> 20</w:t>
      </w:r>
      <w:r w:rsidR="00AC600C">
        <w:rPr>
          <w:rFonts w:ascii="Verdana" w:hAnsi="Verdana"/>
          <w:sz w:val="24"/>
          <w:szCs w:val="24"/>
        </w:rPr>
        <w:t>20</w:t>
      </w:r>
    </w:p>
    <w:p w:rsidR="00AC600C" w:rsidRDefault="00AC600C" w:rsidP="003E7992">
      <w:pPr>
        <w:spacing w:after="0"/>
        <w:jc w:val="center"/>
        <w:rPr>
          <w:rFonts w:ascii="Verdana" w:hAnsi="Verdana"/>
          <w:b/>
          <w:sz w:val="30"/>
          <w:szCs w:val="30"/>
        </w:rPr>
      </w:pPr>
    </w:p>
    <w:p w:rsidR="00D439BF" w:rsidRPr="00C527E3" w:rsidRDefault="00D439BF" w:rsidP="003E7992">
      <w:pPr>
        <w:jc w:val="center"/>
        <w:rPr>
          <w:rFonts w:ascii="Verdana" w:hAnsi="Verdana"/>
          <w:b/>
          <w:sz w:val="30"/>
          <w:szCs w:val="30"/>
        </w:rPr>
      </w:pPr>
      <w:r w:rsidRPr="00C527E3">
        <w:rPr>
          <w:rFonts w:ascii="Verdana" w:hAnsi="Verdana"/>
          <w:b/>
          <w:sz w:val="30"/>
          <w:szCs w:val="30"/>
        </w:rPr>
        <w:t>ΔΕΛΤΙΟ ΤΥΠΟΥ</w:t>
      </w:r>
    </w:p>
    <w:p w:rsidR="00996B36" w:rsidRDefault="00AC600C" w:rsidP="00996B36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C600C">
        <w:rPr>
          <w:rFonts w:ascii="Verdana" w:hAnsi="Verdana"/>
          <w:sz w:val="24"/>
          <w:szCs w:val="24"/>
        </w:rPr>
        <w:t xml:space="preserve">Η </w:t>
      </w:r>
      <w:r w:rsidR="00996B36" w:rsidRPr="00AC600C">
        <w:rPr>
          <w:rFonts w:ascii="Verdana" w:hAnsi="Verdana"/>
          <w:sz w:val="24"/>
          <w:szCs w:val="24"/>
        </w:rPr>
        <w:t xml:space="preserve">Ελληνική Ένωση Ταμείων Επαγγελματικής Ασφάλισης </w:t>
      </w:r>
      <w:r w:rsidR="00996B36">
        <w:rPr>
          <w:rFonts w:ascii="Verdana" w:hAnsi="Verdana"/>
          <w:sz w:val="24"/>
          <w:szCs w:val="24"/>
        </w:rPr>
        <w:t xml:space="preserve">με ιδιαίτερη τιμή και χαρά ανακοινώνει την </w:t>
      </w:r>
      <w:r w:rsidR="00996B36" w:rsidRPr="00996B36">
        <w:rPr>
          <w:rFonts w:ascii="Verdana" w:hAnsi="Verdana"/>
          <w:b/>
          <w:sz w:val="24"/>
          <w:szCs w:val="24"/>
        </w:rPr>
        <w:t xml:space="preserve">πρόσληψη </w:t>
      </w:r>
      <w:r w:rsidR="00996B36" w:rsidRPr="00996B36">
        <w:rPr>
          <w:rFonts w:ascii="Verdana" w:hAnsi="Verdana"/>
          <w:sz w:val="24"/>
          <w:szCs w:val="24"/>
        </w:rPr>
        <w:t>του</w:t>
      </w:r>
      <w:r w:rsidR="00996B36" w:rsidRPr="00996B36">
        <w:rPr>
          <w:rFonts w:ascii="Verdana" w:hAnsi="Verdana"/>
          <w:b/>
          <w:sz w:val="24"/>
          <w:szCs w:val="24"/>
        </w:rPr>
        <w:t xml:space="preserve"> Γενικού Γραμματέα</w:t>
      </w:r>
      <w:r w:rsidR="00996B36">
        <w:rPr>
          <w:rFonts w:ascii="Verdana" w:hAnsi="Verdana"/>
          <w:b/>
          <w:sz w:val="24"/>
          <w:szCs w:val="24"/>
        </w:rPr>
        <w:t xml:space="preserve"> </w:t>
      </w:r>
      <w:r w:rsidR="00996B36" w:rsidRPr="00996B36">
        <w:rPr>
          <w:rFonts w:ascii="Verdana" w:hAnsi="Verdana"/>
          <w:sz w:val="24"/>
          <w:szCs w:val="24"/>
        </w:rPr>
        <w:t>του Διοικητικού της Συμβουλίου</w:t>
      </w:r>
      <w:r w:rsidR="00996B36" w:rsidRPr="00996B36">
        <w:rPr>
          <w:rFonts w:ascii="Verdana" w:hAnsi="Verdana"/>
          <w:b/>
          <w:sz w:val="24"/>
          <w:szCs w:val="24"/>
        </w:rPr>
        <w:t xml:space="preserve"> κου Ιωάννη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Τζανάκου</w:t>
      </w:r>
      <w:proofErr w:type="spellEnd"/>
      <w:r w:rsidR="00996B36">
        <w:rPr>
          <w:rFonts w:ascii="Verdana" w:hAnsi="Verdana"/>
          <w:b/>
          <w:sz w:val="24"/>
          <w:szCs w:val="24"/>
        </w:rPr>
        <w:t>,</w:t>
      </w:r>
      <w:r w:rsidR="00996B36" w:rsidRPr="00AC600C">
        <w:rPr>
          <w:rFonts w:ascii="Verdana" w:hAnsi="Verdana"/>
          <w:sz w:val="24"/>
          <w:szCs w:val="24"/>
        </w:rPr>
        <w:t xml:space="preserve"> </w:t>
      </w:r>
      <w:r w:rsidR="00996B36">
        <w:rPr>
          <w:rFonts w:ascii="Verdana" w:hAnsi="Verdana"/>
          <w:sz w:val="24"/>
          <w:szCs w:val="24"/>
        </w:rPr>
        <w:t xml:space="preserve">στην </w:t>
      </w:r>
      <w:r w:rsidR="00996B36" w:rsidRPr="00996B36">
        <w:rPr>
          <w:rFonts w:ascii="Verdana" w:hAnsi="Verdana"/>
          <w:sz w:val="24"/>
          <w:szCs w:val="24"/>
          <w:u w:val="single"/>
        </w:rPr>
        <w:t>Επιτροπή Ενδιαφερομένων Μερών επί Επαγγελματικών Συνταξιοδοτικών Σχημάτων</w:t>
      </w:r>
      <w:r w:rsidR="00996B36" w:rsidRPr="00AC600C">
        <w:rPr>
          <w:rFonts w:ascii="Verdana" w:hAnsi="Verdana"/>
          <w:sz w:val="24"/>
          <w:szCs w:val="24"/>
        </w:rPr>
        <w:t xml:space="preserve"> (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Occupational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Pensions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Stakeholder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sz w:val="24"/>
          <w:szCs w:val="24"/>
        </w:rPr>
        <w:t>Group</w:t>
      </w:r>
      <w:proofErr w:type="spellEnd"/>
      <w:r w:rsidR="00996B36" w:rsidRPr="00996B36">
        <w:t xml:space="preserve"> - </w:t>
      </w:r>
      <w:r w:rsidR="00996B36" w:rsidRPr="00996B36">
        <w:rPr>
          <w:rFonts w:ascii="Verdana" w:hAnsi="Verdana"/>
          <w:sz w:val="24"/>
          <w:szCs w:val="24"/>
          <w:lang w:val="en-US"/>
        </w:rPr>
        <w:t>OPSG</w:t>
      </w:r>
      <w:r w:rsidR="00996B36" w:rsidRPr="00AC600C">
        <w:rPr>
          <w:rFonts w:ascii="Verdana" w:hAnsi="Verdana"/>
          <w:sz w:val="24"/>
          <w:szCs w:val="24"/>
        </w:rPr>
        <w:t>)</w:t>
      </w:r>
      <w:r w:rsidR="00996B36">
        <w:rPr>
          <w:rFonts w:ascii="Verdana" w:hAnsi="Verdana"/>
          <w:sz w:val="24"/>
          <w:szCs w:val="24"/>
        </w:rPr>
        <w:t xml:space="preserve"> της </w:t>
      </w:r>
      <w:r w:rsidRPr="00996B36">
        <w:rPr>
          <w:rFonts w:ascii="Verdana" w:hAnsi="Verdana"/>
          <w:sz w:val="24"/>
          <w:szCs w:val="24"/>
          <w:u w:val="single"/>
        </w:rPr>
        <w:t>Ευρωπαϊκή</w:t>
      </w:r>
      <w:r w:rsidR="00996B36" w:rsidRPr="00996B36">
        <w:rPr>
          <w:rFonts w:ascii="Verdana" w:hAnsi="Verdana"/>
          <w:sz w:val="24"/>
          <w:szCs w:val="24"/>
          <w:u w:val="single"/>
        </w:rPr>
        <w:t>ς</w:t>
      </w:r>
      <w:r w:rsidRPr="00996B36">
        <w:rPr>
          <w:rFonts w:ascii="Verdana" w:hAnsi="Verdana"/>
          <w:sz w:val="24"/>
          <w:szCs w:val="24"/>
          <w:u w:val="single"/>
        </w:rPr>
        <w:t xml:space="preserve"> Αρχή</w:t>
      </w:r>
      <w:r w:rsidR="00996B36" w:rsidRPr="00996B36">
        <w:rPr>
          <w:rFonts w:ascii="Verdana" w:hAnsi="Verdana"/>
          <w:sz w:val="24"/>
          <w:szCs w:val="24"/>
          <w:u w:val="single"/>
        </w:rPr>
        <w:t>ς</w:t>
      </w:r>
      <w:r w:rsidRPr="00996B36">
        <w:rPr>
          <w:rFonts w:ascii="Verdana" w:hAnsi="Verdana"/>
          <w:sz w:val="24"/>
          <w:szCs w:val="24"/>
          <w:u w:val="single"/>
        </w:rPr>
        <w:t xml:space="preserve"> Ασφαλίσεων και Επαγγελματικών Συντάξεων</w:t>
      </w:r>
      <w:r w:rsidRPr="00AC600C">
        <w:rPr>
          <w:rFonts w:ascii="Verdana" w:hAnsi="Verdana"/>
          <w:sz w:val="24"/>
          <w:szCs w:val="24"/>
        </w:rPr>
        <w:t xml:space="preserve"> (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European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Insurance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and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Occupational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Pensions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96B36" w:rsidRPr="00996B36">
        <w:rPr>
          <w:rFonts w:ascii="Verdana" w:hAnsi="Verdana"/>
          <w:b/>
          <w:sz w:val="24"/>
          <w:szCs w:val="24"/>
        </w:rPr>
        <w:t>Authority</w:t>
      </w:r>
      <w:proofErr w:type="spellEnd"/>
      <w:r w:rsidR="00996B36" w:rsidRPr="00996B36">
        <w:rPr>
          <w:rFonts w:ascii="Verdana" w:hAnsi="Verdana"/>
          <w:b/>
          <w:sz w:val="24"/>
          <w:szCs w:val="24"/>
        </w:rPr>
        <w:t>-</w:t>
      </w:r>
      <w:r w:rsidRPr="00996B36">
        <w:rPr>
          <w:rFonts w:ascii="Verdana" w:hAnsi="Verdana"/>
          <w:b/>
          <w:sz w:val="24"/>
          <w:szCs w:val="24"/>
          <w:lang w:val="en-US"/>
        </w:rPr>
        <w:t>EIOPA</w:t>
      </w:r>
      <w:r w:rsidRPr="00AC600C">
        <w:rPr>
          <w:rFonts w:ascii="Verdana" w:hAnsi="Verdana"/>
          <w:sz w:val="24"/>
          <w:szCs w:val="24"/>
        </w:rPr>
        <w:t xml:space="preserve">) </w:t>
      </w:r>
      <w:r w:rsidR="00996B36" w:rsidRPr="00AC600C">
        <w:rPr>
          <w:rFonts w:ascii="Verdana" w:hAnsi="Verdana"/>
          <w:sz w:val="24"/>
          <w:szCs w:val="24"/>
        </w:rPr>
        <w:t xml:space="preserve">για θητεία </w:t>
      </w:r>
      <w:r w:rsidR="00121D0A">
        <w:rPr>
          <w:rFonts w:ascii="Verdana" w:hAnsi="Verdana"/>
          <w:sz w:val="24"/>
          <w:szCs w:val="24"/>
        </w:rPr>
        <w:t>τεσσάρων (</w:t>
      </w:r>
      <w:r w:rsidR="00996B36" w:rsidRPr="00AC600C">
        <w:rPr>
          <w:rFonts w:ascii="Verdana" w:hAnsi="Verdana"/>
          <w:sz w:val="24"/>
          <w:szCs w:val="24"/>
        </w:rPr>
        <w:t>4</w:t>
      </w:r>
      <w:r w:rsidR="00121D0A">
        <w:rPr>
          <w:rFonts w:ascii="Verdana" w:hAnsi="Verdana"/>
          <w:sz w:val="24"/>
          <w:szCs w:val="24"/>
        </w:rPr>
        <w:t>)</w:t>
      </w:r>
      <w:r w:rsidR="00996B36" w:rsidRPr="00AC600C">
        <w:rPr>
          <w:rFonts w:ascii="Verdana" w:hAnsi="Verdana"/>
          <w:sz w:val="24"/>
          <w:szCs w:val="24"/>
        </w:rPr>
        <w:t xml:space="preserve"> ετών</w:t>
      </w:r>
      <w:r w:rsidR="00996B36">
        <w:rPr>
          <w:rFonts w:ascii="Verdana" w:hAnsi="Verdana"/>
          <w:sz w:val="24"/>
          <w:szCs w:val="24"/>
        </w:rPr>
        <w:t>.</w:t>
      </w:r>
    </w:p>
    <w:p w:rsidR="00996B36" w:rsidRDefault="00996B36" w:rsidP="003E7992">
      <w:pPr>
        <w:spacing w:after="0" w:line="360" w:lineRule="auto"/>
        <w:rPr>
          <w:rFonts w:ascii="Verdana" w:hAnsi="Verdana"/>
          <w:sz w:val="24"/>
          <w:szCs w:val="24"/>
        </w:rPr>
      </w:pPr>
    </w:p>
    <w:p w:rsidR="00AC600C" w:rsidRPr="00AC600C" w:rsidRDefault="00AC600C" w:rsidP="00AC600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AC600C">
        <w:rPr>
          <w:rFonts w:ascii="Verdana" w:hAnsi="Verdana"/>
          <w:sz w:val="24"/>
          <w:szCs w:val="24"/>
        </w:rPr>
        <w:t xml:space="preserve">Η EIOPA είναι μέρος του </w:t>
      </w:r>
      <w:r w:rsidRPr="0031512C">
        <w:rPr>
          <w:rFonts w:ascii="Verdana" w:hAnsi="Verdana"/>
          <w:b/>
          <w:sz w:val="24"/>
          <w:szCs w:val="24"/>
        </w:rPr>
        <w:t>Ευρωπαϊκού Συστήματος Χρηματοοικονομικής Εποπτείας</w:t>
      </w:r>
      <w:r w:rsidRPr="00AC600C">
        <w:rPr>
          <w:rFonts w:ascii="Verdana" w:hAnsi="Verdana"/>
          <w:sz w:val="24"/>
          <w:szCs w:val="24"/>
        </w:rPr>
        <w:t xml:space="preserve">. Ως ανεξάρτητο θεσμικό εποπτικό όργανο </w:t>
      </w:r>
      <w:r w:rsidRPr="0031512C">
        <w:rPr>
          <w:rFonts w:ascii="Verdana" w:hAnsi="Verdana"/>
          <w:b/>
          <w:sz w:val="24"/>
          <w:szCs w:val="24"/>
        </w:rPr>
        <w:t>συμβουλεύει</w:t>
      </w:r>
      <w:r w:rsidRPr="00AC600C">
        <w:rPr>
          <w:rFonts w:ascii="Verdana" w:hAnsi="Verdana"/>
          <w:sz w:val="24"/>
          <w:szCs w:val="24"/>
        </w:rPr>
        <w:t xml:space="preserve"> την </w:t>
      </w:r>
      <w:r w:rsidRPr="0031512C">
        <w:rPr>
          <w:rFonts w:ascii="Verdana" w:hAnsi="Verdana"/>
          <w:b/>
          <w:sz w:val="24"/>
          <w:szCs w:val="24"/>
        </w:rPr>
        <w:t>Ευρωπαϊκή Επιτροπή</w:t>
      </w:r>
      <w:r w:rsidRPr="00AC600C">
        <w:rPr>
          <w:rFonts w:ascii="Verdana" w:hAnsi="Verdana"/>
          <w:sz w:val="24"/>
          <w:szCs w:val="24"/>
        </w:rPr>
        <w:t xml:space="preserve"> και το </w:t>
      </w:r>
      <w:r w:rsidRPr="0031512C">
        <w:rPr>
          <w:rFonts w:ascii="Verdana" w:hAnsi="Verdana"/>
          <w:b/>
          <w:sz w:val="24"/>
          <w:szCs w:val="24"/>
        </w:rPr>
        <w:t xml:space="preserve">Ευρωπαϊκό Κοινοβούλιο </w:t>
      </w:r>
      <w:r w:rsidRPr="0031512C">
        <w:rPr>
          <w:rFonts w:ascii="Verdana" w:hAnsi="Verdana"/>
          <w:sz w:val="24"/>
          <w:szCs w:val="24"/>
        </w:rPr>
        <w:t>της Ένωσης</w:t>
      </w:r>
      <w:r w:rsidRPr="00AC600C">
        <w:rPr>
          <w:rFonts w:ascii="Verdana" w:hAnsi="Verdana"/>
          <w:sz w:val="24"/>
          <w:szCs w:val="24"/>
        </w:rPr>
        <w:t xml:space="preserve">. Η </w:t>
      </w:r>
      <w:r w:rsidR="00996B36">
        <w:rPr>
          <w:rFonts w:ascii="Verdana" w:hAnsi="Verdana"/>
          <w:sz w:val="24"/>
          <w:szCs w:val="24"/>
        </w:rPr>
        <w:t xml:space="preserve">Επιτροπή </w:t>
      </w:r>
      <w:r w:rsidRPr="00AC600C">
        <w:rPr>
          <w:rFonts w:ascii="Verdana" w:hAnsi="Verdana"/>
          <w:sz w:val="24"/>
          <w:szCs w:val="24"/>
          <w:lang w:val="en-US"/>
        </w:rPr>
        <w:t>OPSG</w:t>
      </w:r>
      <w:r w:rsidRPr="00AC600C">
        <w:rPr>
          <w:rFonts w:ascii="Verdana" w:hAnsi="Verdana"/>
          <w:sz w:val="24"/>
          <w:szCs w:val="24"/>
        </w:rPr>
        <w:t xml:space="preserve"> ιδρύθηκε για να διευκολύνει τη διαβούλευση της </w:t>
      </w:r>
      <w:r w:rsidRPr="00AC600C">
        <w:rPr>
          <w:rFonts w:ascii="Verdana" w:hAnsi="Verdana"/>
          <w:sz w:val="24"/>
          <w:szCs w:val="24"/>
          <w:lang w:val="en-US"/>
        </w:rPr>
        <w:t>EIOPA</w:t>
      </w:r>
      <w:r w:rsidRPr="00AC600C">
        <w:rPr>
          <w:rFonts w:ascii="Verdana" w:hAnsi="Verdana"/>
          <w:sz w:val="24"/>
          <w:szCs w:val="24"/>
        </w:rPr>
        <w:t xml:space="preserve"> με όλα τα ενδιαφερόμενα μέρη</w:t>
      </w:r>
      <w:r w:rsidR="00996B36">
        <w:rPr>
          <w:rFonts w:ascii="Verdana" w:hAnsi="Verdana"/>
          <w:sz w:val="24"/>
          <w:szCs w:val="24"/>
        </w:rPr>
        <w:t xml:space="preserve"> </w:t>
      </w:r>
      <w:r w:rsidR="0031512C">
        <w:rPr>
          <w:rFonts w:ascii="Verdana" w:hAnsi="Verdana"/>
          <w:sz w:val="24"/>
          <w:szCs w:val="24"/>
        </w:rPr>
        <w:t xml:space="preserve">για θέματα </w:t>
      </w:r>
      <w:r w:rsidR="00996B36">
        <w:rPr>
          <w:rFonts w:ascii="Verdana" w:hAnsi="Verdana"/>
          <w:sz w:val="24"/>
          <w:szCs w:val="24"/>
        </w:rPr>
        <w:t>της αγοράς επαγγελματικών συνταξιοδοτικών παροχών</w:t>
      </w:r>
      <w:r w:rsidRPr="00AC600C">
        <w:rPr>
          <w:rFonts w:ascii="Verdana" w:hAnsi="Verdana"/>
          <w:sz w:val="24"/>
          <w:szCs w:val="24"/>
        </w:rPr>
        <w:t xml:space="preserve"> στην Ευρώπη.</w:t>
      </w:r>
    </w:p>
    <w:p w:rsidR="00AC600C" w:rsidRDefault="00AC600C" w:rsidP="00AC600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121D0A" w:rsidRDefault="0031512C" w:rsidP="00AC600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Με την συγκεκριμένη εξέλιξη, δ</w:t>
      </w:r>
      <w:r w:rsidR="00AC600C" w:rsidRPr="00AC600C">
        <w:rPr>
          <w:rFonts w:ascii="Verdana" w:hAnsi="Verdana"/>
          <w:sz w:val="24"/>
          <w:szCs w:val="24"/>
        </w:rPr>
        <w:t xml:space="preserve">ίδεται μια </w:t>
      </w:r>
      <w:r w:rsidR="00AC600C" w:rsidRPr="00D76CD4">
        <w:rPr>
          <w:rFonts w:ascii="Verdana" w:hAnsi="Verdana"/>
          <w:b/>
          <w:sz w:val="24"/>
          <w:szCs w:val="24"/>
        </w:rPr>
        <w:t>μοναδική ευκαιρία</w:t>
      </w:r>
      <w:r w:rsidR="00AC600C" w:rsidRPr="00AC600C">
        <w:rPr>
          <w:rFonts w:ascii="Verdana" w:hAnsi="Verdana"/>
          <w:sz w:val="24"/>
          <w:szCs w:val="24"/>
        </w:rPr>
        <w:t xml:space="preserve"> στην Ελληνική Ένωση Ταμείων Επαγγελματικής Ασφάλισης να </w:t>
      </w:r>
      <w:r w:rsidR="00AC600C" w:rsidRPr="00D76CD4">
        <w:rPr>
          <w:rFonts w:ascii="Verdana" w:hAnsi="Verdana"/>
          <w:b/>
          <w:sz w:val="24"/>
          <w:szCs w:val="24"/>
        </w:rPr>
        <w:t>εκπροσωπηθεί</w:t>
      </w:r>
      <w:r w:rsidRPr="00D76CD4">
        <w:rPr>
          <w:rFonts w:ascii="Verdana" w:hAnsi="Verdana"/>
          <w:b/>
          <w:sz w:val="24"/>
          <w:szCs w:val="24"/>
        </w:rPr>
        <w:t xml:space="preserve"> σε υψηλό επίπεδο</w:t>
      </w:r>
      <w:r>
        <w:rPr>
          <w:rFonts w:ascii="Verdana" w:hAnsi="Verdana"/>
          <w:sz w:val="24"/>
          <w:szCs w:val="24"/>
        </w:rPr>
        <w:t xml:space="preserve"> στους μηχανισμούς λήψης αποφάσεων της Ευρωπαϊκής Ένωσης </w:t>
      </w:r>
      <w:r w:rsidR="00AC600C" w:rsidRPr="00AC600C">
        <w:rPr>
          <w:rFonts w:ascii="Verdana" w:hAnsi="Verdana"/>
          <w:sz w:val="24"/>
          <w:szCs w:val="24"/>
        </w:rPr>
        <w:t xml:space="preserve">από τον Γενικό της Γραμματέα και να </w:t>
      </w:r>
      <w:r>
        <w:rPr>
          <w:rFonts w:ascii="Verdana" w:hAnsi="Verdana"/>
          <w:sz w:val="24"/>
          <w:szCs w:val="24"/>
        </w:rPr>
        <w:t>λαμβάνει πρωτογενώς πληροφόρηση για όλες τις εξελίξεις του κλάδου, παρεμβαίνοντας ταυτόχρονα εποικοδομητικά στη διαμόρφωση πολιτικών σ</w:t>
      </w:r>
      <w:r w:rsidR="00AC600C" w:rsidRPr="00AC600C">
        <w:rPr>
          <w:rFonts w:ascii="Verdana" w:hAnsi="Verdana"/>
          <w:sz w:val="24"/>
          <w:szCs w:val="24"/>
        </w:rPr>
        <w:t>τον ασφαλιστικό και επαγγελματικό συνταξιοδοτικό τομέα σε ευρωπαϊκό επίπεδο</w:t>
      </w:r>
      <w:r>
        <w:rPr>
          <w:rFonts w:ascii="Verdana" w:hAnsi="Verdana"/>
          <w:sz w:val="24"/>
          <w:szCs w:val="24"/>
        </w:rPr>
        <w:t xml:space="preserve"> και ιδίως τονίζοντας τις ιδιαιτερότητες λειτουργίας της εγχώριας αγοράς επαγγελματικής ασφάλισης. </w:t>
      </w:r>
    </w:p>
    <w:p w:rsidR="0031512C" w:rsidRDefault="0031512C" w:rsidP="00AC600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Ευχαριστούμε το Συμβούλιο Ε</w:t>
      </w:r>
      <w:r w:rsidR="00AC600C" w:rsidRPr="00AC600C">
        <w:rPr>
          <w:rFonts w:ascii="Verdana" w:hAnsi="Verdana"/>
          <w:sz w:val="24"/>
          <w:szCs w:val="24"/>
        </w:rPr>
        <w:t xml:space="preserve">ποπτών της </w:t>
      </w:r>
      <w:r w:rsidR="00AC600C" w:rsidRPr="00AC600C">
        <w:rPr>
          <w:rFonts w:ascii="Verdana" w:hAnsi="Verdana"/>
          <w:sz w:val="24"/>
          <w:szCs w:val="24"/>
          <w:lang w:val="en-US"/>
        </w:rPr>
        <w:t>EIOPA</w:t>
      </w:r>
      <w:r w:rsidR="00AC600C" w:rsidRPr="00AC600C">
        <w:rPr>
          <w:rFonts w:ascii="Verdana" w:hAnsi="Verdana"/>
          <w:sz w:val="24"/>
          <w:szCs w:val="24"/>
        </w:rPr>
        <w:t xml:space="preserve"> για την επιλογή του</w:t>
      </w:r>
      <w:r>
        <w:rPr>
          <w:rFonts w:ascii="Verdana" w:hAnsi="Verdana"/>
          <w:sz w:val="24"/>
          <w:szCs w:val="24"/>
        </w:rPr>
        <w:t xml:space="preserve"> κου </w:t>
      </w:r>
      <w:proofErr w:type="spellStart"/>
      <w:r>
        <w:rPr>
          <w:rFonts w:ascii="Verdana" w:hAnsi="Verdana"/>
          <w:sz w:val="24"/>
          <w:szCs w:val="24"/>
        </w:rPr>
        <w:t>Τζανάκου</w:t>
      </w:r>
      <w:proofErr w:type="spellEnd"/>
      <w:r>
        <w:rPr>
          <w:rFonts w:ascii="Verdana" w:hAnsi="Verdana"/>
          <w:sz w:val="24"/>
          <w:szCs w:val="24"/>
        </w:rPr>
        <w:t xml:space="preserve"> στο συμβουλευτικό της όργανο, την επιτροπή </w:t>
      </w:r>
      <w:r w:rsidRPr="00996B36">
        <w:rPr>
          <w:rFonts w:ascii="Verdana" w:hAnsi="Verdana"/>
          <w:sz w:val="24"/>
          <w:szCs w:val="24"/>
          <w:lang w:val="en-US"/>
        </w:rPr>
        <w:t>OPSG</w:t>
      </w:r>
      <w:r w:rsidR="00AC600C" w:rsidRPr="00AC600C">
        <w:rPr>
          <w:rFonts w:ascii="Verdana" w:hAnsi="Verdana"/>
          <w:sz w:val="24"/>
          <w:szCs w:val="24"/>
        </w:rPr>
        <w:t xml:space="preserve">. </w:t>
      </w:r>
    </w:p>
    <w:p w:rsidR="0031512C" w:rsidRDefault="0031512C" w:rsidP="00AC600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121D0A" w:rsidRDefault="00121D0A" w:rsidP="00AC600C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31512C" w:rsidRPr="0031512C" w:rsidRDefault="0031512C" w:rsidP="0031512C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Κατωτέρω μπορείτε να διαβάσετε τις σχετικές ανακοινώσεις της ΕΙΟ</w:t>
      </w:r>
      <w:r>
        <w:rPr>
          <w:rFonts w:ascii="Verdana" w:hAnsi="Verdana"/>
          <w:sz w:val="24"/>
          <w:szCs w:val="24"/>
          <w:lang w:val="en-US"/>
        </w:rPr>
        <w:t>PA</w:t>
      </w:r>
      <w:r w:rsidRPr="0031512C">
        <w:rPr>
          <w:rFonts w:ascii="Verdana" w:hAnsi="Verdana"/>
          <w:sz w:val="24"/>
          <w:szCs w:val="24"/>
        </w:rPr>
        <w:t>:</w:t>
      </w:r>
    </w:p>
    <w:p w:rsidR="0031512C" w:rsidRPr="00121D0A" w:rsidRDefault="0031512C" w:rsidP="0031512C">
      <w:pPr>
        <w:spacing w:after="0" w:line="360" w:lineRule="auto"/>
        <w:rPr>
          <w:rFonts w:ascii="Verdana" w:hAnsi="Verdana"/>
          <w:sz w:val="10"/>
          <w:szCs w:val="10"/>
        </w:rPr>
      </w:pPr>
    </w:p>
    <w:p w:rsidR="0031512C" w:rsidRPr="0031512C" w:rsidRDefault="0031512C" w:rsidP="0031512C">
      <w:pPr>
        <w:pStyle w:val="a3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7" w:history="1">
        <w:r w:rsidRPr="0031512C">
          <w:rPr>
            <w:rFonts w:ascii="Verdana" w:hAnsi="Verdana"/>
            <w:color w:val="0000FF"/>
            <w:sz w:val="24"/>
            <w:szCs w:val="24"/>
            <w:u w:val="single"/>
          </w:rPr>
          <w:t>https://www.eiopa.europa.eu/content/eiopa-announces-new-composition-its-two-stakeholder-groups</w:t>
        </w:r>
      </w:hyperlink>
    </w:p>
    <w:p w:rsidR="0031512C" w:rsidRPr="00121D0A" w:rsidRDefault="0031512C" w:rsidP="00AC600C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</w:p>
    <w:p w:rsidR="00AC600C" w:rsidRPr="0031512C" w:rsidRDefault="00893E36" w:rsidP="0031512C">
      <w:pPr>
        <w:pStyle w:val="a3"/>
        <w:numPr>
          <w:ilvl w:val="0"/>
          <w:numId w:val="1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8" w:history="1">
        <w:r w:rsidR="00AC600C" w:rsidRPr="0031512C">
          <w:rPr>
            <w:rFonts w:ascii="Verdana" w:hAnsi="Verdana"/>
            <w:color w:val="0000FF"/>
            <w:sz w:val="24"/>
            <w:szCs w:val="24"/>
            <w:u w:val="single"/>
          </w:rPr>
          <w:t>https://www.eiopa.europa.eu/members-occupational-pensions-stakeholder-group_en</w:t>
        </w:r>
      </w:hyperlink>
    </w:p>
    <w:p w:rsidR="00D439BF" w:rsidRPr="00121D0A" w:rsidRDefault="00D439BF">
      <w:pPr>
        <w:rPr>
          <w:sz w:val="10"/>
          <w:szCs w:val="10"/>
        </w:rPr>
      </w:pPr>
    </w:p>
    <w:p w:rsidR="00A86998" w:rsidRDefault="00AA7D3D" w:rsidP="00A8699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Οι εργασίες της επιτροπής ξεκινούν άμεσα με την πρώτη συνεδρίαση</w:t>
      </w:r>
      <w:r w:rsidR="00121D0A">
        <w:rPr>
          <w:rFonts w:ascii="Verdana" w:hAnsi="Verdana"/>
          <w:sz w:val="24"/>
          <w:szCs w:val="24"/>
        </w:rPr>
        <w:t xml:space="preserve"> να λαμβάνει χώρα αύριο στις </w:t>
      </w:r>
      <w:r w:rsidR="00121D0A" w:rsidRPr="00121D0A">
        <w:rPr>
          <w:rFonts w:ascii="Verdana" w:hAnsi="Verdana"/>
          <w:b/>
          <w:sz w:val="24"/>
          <w:szCs w:val="24"/>
        </w:rPr>
        <w:t>16.7.</w:t>
      </w:r>
      <w:r w:rsidRPr="00121D0A">
        <w:rPr>
          <w:rFonts w:ascii="Verdana" w:hAnsi="Verdana"/>
          <w:b/>
          <w:sz w:val="24"/>
          <w:szCs w:val="24"/>
        </w:rPr>
        <w:t>2020</w:t>
      </w:r>
      <w:r w:rsidR="00462F7F" w:rsidRPr="00121D0A">
        <w:rPr>
          <w:b/>
        </w:rPr>
        <w:t xml:space="preserve"> </w:t>
      </w:r>
      <w:r w:rsidR="00462F7F" w:rsidRPr="00121D0A">
        <w:rPr>
          <w:rFonts w:ascii="Verdana" w:hAnsi="Verdana"/>
          <w:b/>
          <w:sz w:val="24"/>
          <w:szCs w:val="24"/>
        </w:rPr>
        <w:t>με τηλεδιάσκεψη</w:t>
      </w:r>
      <w:r w:rsidR="00462F7F">
        <w:rPr>
          <w:rFonts w:ascii="Verdana" w:hAnsi="Verdana"/>
          <w:sz w:val="24"/>
          <w:szCs w:val="24"/>
        </w:rPr>
        <w:t xml:space="preserve"> και όχι δια ζώσης</w:t>
      </w:r>
      <w:r>
        <w:rPr>
          <w:rFonts w:ascii="Verdana" w:hAnsi="Verdana"/>
          <w:sz w:val="24"/>
          <w:szCs w:val="24"/>
        </w:rPr>
        <w:t xml:space="preserve"> </w:t>
      </w:r>
      <w:r w:rsidR="00462F7F" w:rsidRPr="00462F7F">
        <w:rPr>
          <w:rFonts w:ascii="Verdana" w:hAnsi="Verdana"/>
          <w:sz w:val="24"/>
          <w:szCs w:val="24"/>
        </w:rPr>
        <w:t>στην Φρανκφούρτη</w:t>
      </w:r>
      <w:r w:rsidR="00462F7F">
        <w:rPr>
          <w:rFonts w:ascii="Verdana" w:hAnsi="Verdana"/>
          <w:sz w:val="24"/>
          <w:szCs w:val="24"/>
        </w:rPr>
        <w:t>,</w:t>
      </w:r>
      <w:r w:rsidR="00462F7F" w:rsidRPr="00462F7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λόγω και της συνεχιζόμενης κρίσης </w:t>
      </w:r>
      <w:r>
        <w:rPr>
          <w:rFonts w:ascii="Verdana" w:hAnsi="Verdana"/>
          <w:sz w:val="24"/>
          <w:szCs w:val="24"/>
          <w:lang w:val="en-US"/>
        </w:rPr>
        <w:t>COVID</w:t>
      </w:r>
      <w:r w:rsidRPr="00AA7D3D">
        <w:rPr>
          <w:rFonts w:ascii="Verdana" w:hAnsi="Verdana"/>
          <w:sz w:val="24"/>
          <w:szCs w:val="24"/>
        </w:rPr>
        <w:t>-19</w:t>
      </w:r>
      <w:r w:rsidR="00462F7F">
        <w:rPr>
          <w:rFonts w:ascii="Verdana" w:hAnsi="Verdana"/>
          <w:sz w:val="24"/>
          <w:szCs w:val="24"/>
        </w:rPr>
        <w:t>. Κ</w:t>
      </w:r>
      <w:r w:rsidR="00A86998" w:rsidRPr="00A86998">
        <w:rPr>
          <w:rFonts w:ascii="Verdana" w:hAnsi="Verdana"/>
          <w:sz w:val="24"/>
          <w:szCs w:val="24"/>
        </w:rPr>
        <w:t>ατά τη διάρκεια αυτής της τετραετούς εντολής του OPSG</w:t>
      </w:r>
      <w:r w:rsidR="00462F7F">
        <w:rPr>
          <w:rFonts w:ascii="Verdana" w:hAnsi="Verdana"/>
          <w:sz w:val="24"/>
          <w:szCs w:val="24"/>
        </w:rPr>
        <w:t xml:space="preserve"> θα τεθούν πολλά θέματα και ζητήματα</w:t>
      </w:r>
      <w:r w:rsidR="00A86998" w:rsidRPr="00A86998">
        <w:rPr>
          <w:rFonts w:ascii="Verdana" w:hAnsi="Verdana"/>
          <w:sz w:val="24"/>
          <w:szCs w:val="24"/>
        </w:rPr>
        <w:t xml:space="preserve">. </w:t>
      </w:r>
      <w:r w:rsidR="00A86998">
        <w:rPr>
          <w:rFonts w:ascii="Verdana" w:hAnsi="Verdana"/>
          <w:sz w:val="24"/>
          <w:szCs w:val="24"/>
        </w:rPr>
        <w:t>Είναι βέβαιο</w:t>
      </w:r>
      <w:r w:rsidR="00A86998" w:rsidRPr="00A86998">
        <w:rPr>
          <w:rFonts w:ascii="Verdana" w:hAnsi="Verdana"/>
          <w:sz w:val="24"/>
          <w:szCs w:val="24"/>
        </w:rPr>
        <w:t xml:space="preserve"> ότι </w:t>
      </w:r>
      <w:r w:rsidR="00A86998">
        <w:rPr>
          <w:rFonts w:ascii="Verdana" w:hAnsi="Verdana"/>
          <w:sz w:val="24"/>
          <w:szCs w:val="24"/>
        </w:rPr>
        <w:t>το OPSG θα παίξει σημαντικό ρόλο</w:t>
      </w:r>
      <w:r w:rsidR="00A86998" w:rsidRPr="00A86998">
        <w:rPr>
          <w:rFonts w:ascii="Verdana" w:hAnsi="Verdana"/>
          <w:sz w:val="24"/>
          <w:szCs w:val="24"/>
        </w:rPr>
        <w:t xml:space="preserve"> στην αναθεώρηση του IORP II έως τον Ιανουάριο του 2023, </w:t>
      </w:r>
      <w:r w:rsidR="00462F7F">
        <w:rPr>
          <w:rFonts w:ascii="Verdana" w:hAnsi="Verdana"/>
          <w:sz w:val="24"/>
          <w:szCs w:val="24"/>
        </w:rPr>
        <w:t xml:space="preserve">την εφαρμογή και </w:t>
      </w:r>
      <w:r w:rsidR="00A86998" w:rsidRPr="00A86998">
        <w:rPr>
          <w:rFonts w:ascii="Verdana" w:hAnsi="Verdana"/>
          <w:sz w:val="24"/>
          <w:szCs w:val="24"/>
        </w:rPr>
        <w:t xml:space="preserve">τις δοκιμές </w:t>
      </w:r>
      <w:r w:rsidR="00A86998">
        <w:rPr>
          <w:rFonts w:ascii="Verdana" w:hAnsi="Verdana"/>
          <w:sz w:val="24"/>
          <w:szCs w:val="24"/>
        </w:rPr>
        <w:t xml:space="preserve">των </w:t>
      </w:r>
      <w:r w:rsidR="00A86998" w:rsidRPr="00A86998">
        <w:rPr>
          <w:rFonts w:ascii="Verdana" w:hAnsi="Verdana"/>
          <w:sz w:val="24"/>
          <w:szCs w:val="24"/>
        </w:rPr>
        <w:t>στρες</w:t>
      </w:r>
      <w:r w:rsidR="00A86998">
        <w:rPr>
          <w:rFonts w:ascii="Verdana" w:hAnsi="Verdana"/>
          <w:sz w:val="24"/>
          <w:szCs w:val="24"/>
        </w:rPr>
        <w:t xml:space="preserve"> </w:t>
      </w:r>
      <w:r w:rsidR="00A86998">
        <w:rPr>
          <w:rFonts w:ascii="Verdana" w:hAnsi="Verdana"/>
          <w:sz w:val="24"/>
          <w:szCs w:val="24"/>
          <w:lang w:val="en-US"/>
        </w:rPr>
        <w:t>test</w:t>
      </w:r>
      <w:r w:rsidR="00A86998">
        <w:rPr>
          <w:rFonts w:ascii="Verdana" w:hAnsi="Verdana"/>
          <w:sz w:val="24"/>
          <w:szCs w:val="24"/>
        </w:rPr>
        <w:t xml:space="preserve"> για τα </w:t>
      </w:r>
      <w:r w:rsidR="00CC44D4">
        <w:rPr>
          <w:rFonts w:ascii="Verdana" w:hAnsi="Verdana"/>
          <w:sz w:val="24"/>
          <w:szCs w:val="24"/>
        </w:rPr>
        <w:t>ΤΕΑ</w:t>
      </w:r>
      <w:r w:rsidR="00462F7F">
        <w:rPr>
          <w:rFonts w:ascii="Verdana" w:hAnsi="Verdana"/>
          <w:sz w:val="24"/>
          <w:szCs w:val="24"/>
        </w:rPr>
        <w:t xml:space="preserve"> και άλλες πρωτοβουλίες που λαμβάνει η</w:t>
      </w:r>
      <w:r w:rsidR="00A86998" w:rsidRPr="00A86998">
        <w:rPr>
          <w:rFonts w:ascii="Verdana" w:hAnsi="Verdana"/>
          <w:sz w:val="24"/>
          <w:szCs w:val="24"/>
        </w:rPr>
        <w:t xml:space="preserve"> Ευρωπαϊκή Επιτροπή, π.χ. </w:t>
      </w:r>
      <w:r w:rsidR="00462F7F">
        <w:rPr>
          <w:rFonts w:ascii="Verdana" w:hAnsi="Verdana"/>
          <w:sz w:val="24"/>
          <w:szCs w:val="24"/>
        </w:rPr>
        <w:t>για το όραμα της Ευρώπης αναφορικά με τις αγορές κεφαλαίων, τυχόν</w:t>
      </w:r>
      <w:r w:rsidR="00A86998" w:rsidRPr="00A86998">
        <w:rPr>
          <w:rFonts w:ascii="Verdana" w:hAnsi="Verdana"/>
          <w:sz w:val="24"/>
          <w:szCs w:val="24"/>
        </w:rPr>
        <w:t xml:space="preserve"> χρηματοδοτικές δρ</w:t>
      </w:r>
      <w:r w:rsidR="00A86998">
        <w:rPr>
          <w:rFonts w:ascii="Verdana" w:hAnsi="Verdana"/>
          <w:sz w:val="24"/>
          <w:szCs w:val="24"/>
        </w:rPr>
        <w:t xml:space="preserve">άσεις </w:t>
      </w:r>
      <w:r w:rsidR="00CC44D4">
        <w:rPr>
          <w:rFonts w:ascii="Verdana" w:hAnsi="Verdana"/>
          <w:sz w:val="24"/>
          <w:szCs w:val="24"/>
        </w:rPr>
        <w:t xml:space="preserve">για την </w:t>
      </w:r>
      <w:r w:rsidR="00462F7F">
        <w:rPr>
          <w:rFonts w:ascii="Verdana" w:hAnsi="Verdana"/>
          <w:sz w:val="24"/>
          <w:szCs w:val="24"/>
        </w:rPr>
        <w:t>υποστήριξη των συντάξεων και τους τρόπους αντιμετώπισης των αλλαγών</w:t>
      </w:r>
      <w:r w:rsidR="00462F7F" w:rsidRPr="00462F7F">
        <w:rPr>
          <w:rFonts w:ascii="Verdana" w:hAnsi="Verdana"/>
          <w:sz w:val="24"/>
          <w:szCs w:val="24"/>
        </w:rPr>
        <w:t xml:space="preserve"> που συμβαίνουν στο εξωτερικό περιβάλλον</w:t>
      </w:r>
      <w:r w:rsidR="00462F7F">
        <w:rPr>
          <w:rFonts w:ascii="Verdana" w:hAnsi="Verdana"/>
          <w:sz w:val="24"/>
          <w:szCs w:val="24"/>
        </w:rPr>
        <w:t xml:space="preserve"> εξαιτίας του</w:t>
      </w:r>
      <w:r w:rsidR="00A86998" w:rsidRPr="00A86998">
        <w:rPr>
          <w:rFonts w:ascii="Verdana" w:hAnsi="Verdana"/>
          <w:sz w:val="24"/>
          <w:szCs w:val="24"/>
        </w:rPr>
        <w:t xml:space="preserve"> COVID-19. Πολλές από τις επερχόμενες προτάσεις </w:t>
      </w:r>
      <w:r w:rsidR="00CC44D4">
        <w:rPr>
          <w:rFonts w:ascii="Verdana" w:hAnsi="Verdana"/>
          <w:sz w:val="24"/>
          <w:szCs w:val="24"/>
        </w:rPr>
        <w:t>του</w:t>
      </w:r>
      <w:r w:rsidR="00A86998" w:rsidRPr="00A86998">
        <w:rPr>
          <w:rFonts w:ascii="Verdana" w:hAnsi="Verdana"/>
          <w:sz w:val="24"/>
          <w:szCs w:val="24"/>
        </w:rPr>
        <w:t xml:space="preserve"> ΕΚ </w:t>
      </w:r>
      <w:r w:rsidR="00CC44D4">
        <w:rPr>
          <w:rFonts w:ascii="Verdana" w:hAnsi="Verdana"/>
          <w:sz w:val="24"/>
          <w:szCs w:val="24"/>
        </w:rPr>
        <w:t>θα προκύψουν μετά από</w:t>
      </w:r>
      <w:r w:rsidR="00A86998" w:rsidRPr="00A86998">
        <w:rPr>
          <w:rFonts w:ascii="Verdana" w:hAnsi="Verdana"/>
          <w:sz w:val="24"/>
          <w:szCs w:val="24"/>
        </w:rPr>
        <w:t xml:space="preserve"> συζητήσεις που αφο</w:t>
      </w:r>
      <w:r w:rsidR="00CC44D4">
        <w:rPr>
          <w:rFonts w:ascii="Verdana" w:hAnsi="Verdana"/>
          <w:sz w:val="24"/>
          <w:szCs w:val="24"/>
        </w:rPr>
        <w:t>ρούν τα ΙΕΣΠ και</w:t>
      </w:r>
      <w:r w:rsidR="00A86998" w:rsidRPr="00A86998">
        <w:rPr>
          <w:rFonts w:ascii="Verdana" w:hAnsi="Verdana"/>
          <w:sz w:val="24"/>
          <w:szCs w:val="24"/>
        </w:rPr>
        <w:t xml:space="preserve"> </w:t>
      </w:r>
      <w:r w:rsidR="00CC44D4">
        <w:rPr>
          <w:rFonts w:ascii="Verdana" w:hAnsi="Verdana"/>
          <w:sz w:val="24"/>
          <w:szCs w:val="24"/>
        </w:rPr>
        <w:t>θα ολοκληρωθούν</w:t>
      </w:r>
      <w:r w:rsidR="00A86998" w:rsidRPr="00A86998">
        <w:rPr>
          <w:rFonts w:ascii="Verdana" w:hAnsi="Verdana"/>
          <w:sz w:val="24"/>
          <w:szCs w:val="24"/>
        </w:rPr>
        <w:t xml:space="preserve"> κατά το</w:t>
      </w:r>
      <w:r w:rsidR="00CC44D4">
        <w:rPr>
          <w:rFonts w:ascii="Verdana" w:hAnsi="Verdana"/>
          <w:sz w:val="24"/>
          <w:szCs w:val="24"/>
        </w:rPr>
        <w:t xml:space="preserve"> τελευταίο μέρος της εντολής της θητείας του </w:t>
      </w:r>
      <w:r w:rsidR="00CC44D4">
        <w:rPr>
          <w:rFonts w:ascii="Verdana" w:hAnsi="Verdana"/>
          <w:sz w:val="24"/>
          <w:szCs w:val="24"/>
          <w:lang w:val="en-US"/>
        </w:rPr>
        <w:t>OPSG</w:t>
      </w:r>
      <w:r w:rsidR="00CC44D4" w:rsidRPr="00CC44D4">
        <w:rPr>
          <w:rFonts w:ascii="Verdana" w:hAnsi="Verdana"/>
          <w:sz w:val="24"/>
          <w:szCs w:val="24"/>
        </w:rPr>
        <w:t xml:space="preserve"> </w:t>
      </w:r>
      <w:r w:rsidR="00A86998" w:rsidRPr="00A86998">
        <w:rPr>
          <w:rFonts w:ascii="Verdana" w:hAnsi="Verdana"/>
          <w:sz w:val="24"/>
          <w:szCs w:val="24"/>
        </w:rPr>
        <w:t xml:space="preserve"> που λή</w:t>
      </w:r>
      <w:r w:rsidR="00CC44D4">
        <w:rPr>
          <w:rFonts w:ascii="Verdana" w:hAnsi="Verdana"/>
          <w:sz w:val="24"/>
          <w:szCs w:val="24"/>
        </w:rPr>
        <w:t>γει το καλοκαίρι του 2024. Ε</w:t>
      </w:r>
      <w:r w:rsidR="00A86998" w:rsidRPr="00A86998">
        <w:rPr>
          <w:rFonts w:ascii="Verdana" w:hAnsi="Verdana"/>
          <w:sz w:val="24"/>
          <w:szCs w:val="24"/>
        </w:rPr>
        <w:t>πί του παρόντος</w:t>
      </w:r>
      <w:r w:rsidR="00CC44D4" w:rsidRPr="00CC44D4">
        <w:rPr>
          <w:rFonts w:ascii="Verdana" w:hAnsi="Verdana"/>
          <w:sz w:val="24"/>
          <w:szCs w:val="24"/>
        </w:rPr>
        <w:t>,</w:t>
      </w:r>
      <w:r w:rsidR="00CC44D4">
        <w:rPr>
          <w:rFonts w:ascii="Verdana" w:hAnsi="Verdana"/>
          <w:sz w:val="24"/>
          <w:szCs w:val="24"/>
        </w:rPr>
        <w:t xml:space="preserve"> το σημαντικότερο έργο είναι</w:t>
      </w:r>
      <w:r w:rsidR="00A86998" w:rsidRPr="00A86998">
        <w:rPr>
          <w:rFonts w:ascii="Verdana" w:hAnsi="Verdana"/>
          <w:sz w:val="24"/>
          <w:szCs w:val="24"/>
        </w:rPr>
        <w:t xml:space="preserve"> η οριστικοποίηση και η επιτυχία του PEPP.</w:t>
      </w:r>
    </w:p>
    <w:p w:rsidR="00462F7F" w:rsidRDefault="00462F7F" w:rsidP="00A8699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462F7F" w:rsidRPr="00462F7F" w:rsidRDefault="00462F7F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62F7F">
        <w:rPr>
          <w:rFonts w:ascii="Verdana" w:hAnsi="Verdana"/>
          <w:sz w:val="24"/>
          <w:szCs w:val="24"/>
        </w:rPr>
        <w:t xml:space="preserve">Ο </w:t>
      </w:r>
      <w:r>
        <w:rPr>
          <w:rFonts w:ascii="Verdana" w:hAnsi="Verdana"/>
          <w:sz w:val="24"/>
          <w:szCs w:val="24"/>
        </w:rPr>
        <w:t xml:space="preserve">κ. </w:t>
      </w:r>
      <w:r w:rsidRPr="00462F7F">
        <w:rPr>
          <w:rFonts w:ascii="Verdana" w:hAnsi="Verdana"/>
          <w:sz w:val="24"/>
          <w:szCs w:val="24"/>
        </w:rPr>
        <w:t xml:space="preserve">Ιωάννης </w:t>
      </w:r>
      <w:r w:rsidR="00381BAB" w:rsidRPr="00462F7F">
        <w:rPr>
          <w:rFonts w:ascii="Verdana" w:hAnsi="Verdana"/>
          <w:sz w:val="24"/>
          <w:szCs w:val="24"/>
        </w:rPr>
        <w:t>Τζανάκος</w:t>
      </w:r>
      <w:r w:rsidRPr="00462F7F">
        <w:rPr>
          <w:rFonts w:ascii="Verdana" w:hAnsi="Verdana"/>
          <w:sz w:val="24"/>
          <w:szCs w:val="24"/>
        </w:rPr>
        <w:t xml:space="preserve"> υπέβαλε αίτηση για </w:t>
      </w:r>
      <w:r>
        <w:rPr>
          <w:rFonts w:ascii="Verdana" w:hAnsi="Verdana"/>
          <w:sz w:val="24"/>
          <w:szCs w:val="24"/>
        </w:rPr>
        <w:t>να γίνει μέλος της μόνιμης ειδικής επιτροπής</w:t>
      </w:r>
      <w:r w:rsidRPr="00462F7F">
        <w:rPr>
          <w:rFonts w:ascii="Verdana" w:hAnsi="Verdana"/>
          <w:sz w:val="24"/>
          <w:szCs w:val="24"/>
        </w:rPr>
        <w:t xml:space="preserve"> επαγγελματικών συντάξεων της EIOPA</w:t>
      </w:r>
      <w:r w:rsidR="00D76CD4">
        <w:rPr>
          <w:rFonts w:ascii="Verdana" w:hAnsi="Verdana"/>
          <w:sz w:val="24"/>
          <w:szCs w:val="24"/>
        </w:rPr>
        <w:t xml:space="preserve"> στη σχετική πρόσκληση εκδήλωσης ενδιαφέροντος της ΕΙΟ</w:t>
      </w:r>
      <w:r w:rsidR="00D76CD4">
        <w:rPr>
          <w:rFonts w:ascii="Verdana" w:hAnsi="Verdana"/>
          <w:sz w:val="24"/>
          <w:szCs w:val="24"/>
          <w:lang w:val="en-US"/>
        </w:rPr>
        <w:t>PA</w:t>
      </w:r>
      <w:r w:rsidRPr="00462F7F">
        <w:rPr>
          <w:rFonts w:ascii="Verdana" w:hAnsi="Verdana"/>
          <w:sz w:val="24"/>
          <w:szCs w:val="24"/>
        </w:rPr>
        <w:t xml:space="preserve">, </w:t>
      </w:r>
      <w:r>
        <w:rPr>
          <w:rFonts w:ascii="Verdana" w:hAnsi="Verdana"/>
          <w:sz w:val="24"/>
          <w:szCs w:val="24"/>
        </w:rPr>
        <w:t xml:space="preserve">όντας </w:t>
      </w:r>
      <w:r w:rsidRPr="00462F7F">
        <w:rPr>
          <w:rFonts w:ascii="Verdana" w:hAnsi="Verdana"/>
          <w:sz w:val="24"/>
          <w:szCs w:val="24"/>
        </w:rPr>
        <w:t>πρόθυμος να</w:t>
      </w:r>
      <w:r w:rsidR="00D76CD4" w:rsidRPr="00D76CD4">
        <w:rPr>
          <w:rFonts w:ascii="Verdana" w:hAnsi="Verdana"/>
          <w:sz w:val="24"/>
          <w:szCs w:val="24"/>
        </w:rPr>
        <w:t xml:space="preserve"> </w:t>
      </w:r>
      <w:r w:rsidR="00D76CD4">
        <w:rPr>
          <w:rFonts w:ascii="Verdana" w:hAnsi="Verdana"/>
          <w:sz w:val="24"/>
          <w:szCs w:val="24"/>
        </w:rPr>
        <w:t>συμβάλλει στην αντιμετώπιση</w:t>
      </w:r>
      <w:r w:rsidRPr="00462F7F">
        <w:rPr>
          <w:rFonts w:ascii="Verdana" w:hAnsi="Verdana"/>
          <w:sz w:val="24"/>
          <w:szCs w:val="24"/>
        </w:rPr>
        <w:t xml:space="preserve"> το</w:t>
      </w:r>
      <w:r w:rsidR="00D76CD4">
        <w:rPr>
          <w:rFonts w:ascii="Verdana" w:hAnsi="Verdana"/>
          <w:sz w:val="24"/>
          <w:szCs w:val="24"/>
        </w:rPr>
        <w:t>υ</w:t>
      </w:r>
      <w:r>
        <w:rPr>
          <w:rFonts w:ascii="Verdana" w:hAnsi="Verdana"/>
          <w:sz w:val="24"/>
          <w:szCs w:val="24"/>
        </w:rPr>
        <w:t xml:space="preserve"> τεράστιο</w:t>
      </w:r>
      <w:r w:rsidR="00D76CD4">
        <w:rPr>
          <w:rFonts w:ascii="Verdana" w:hAnsi="Verdana"/>
          <w:sz w:val="24"/>
          <w:szCs w:val="24"/>
        </w:rPr>
        <w:t>υ ζητήματος</w:t>
      </w:r>
      <w:r>
        <w:rPr>
          <w:rFonts w:ascii="Verdana" w:hAnsi="Verdana"/>
          <w:sz w:val="24"/>
          <w:szCs w:val="24"/>
        </w:rPr>
        <w:t xml:space="preserve"> του </w:t>
      </w:r>
      <w:r>
        <w:rPr>
          <w:rFonts w:ascii="Verdana" w:hAnsi="Verdana"/>
          <w:sz w:val="24"/>
          <w:szCs w:val="24"/>
          <w:lang w:val="en-US"/>
        </w:rPr>
        <w:t>pension</w:t>
      </w:r>
      <w:r w:rsidRPr="00462F7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gap</w:t>
      </w:r>
      <w:r w:rsidRPr="00462F7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τόσο στην Ευρώπη όσο και στην Ελλάδα</w:t>
      </w:r>
      <w:r w:rsidRPr="00462F7F">
        <w:rPr>
          <w:rFonts w:ascii="Verdana" w:hAnsi="Verdana"/>
          <w:sz w:val="24"/>
          <w:szCs w:val="24"/>
        </w:rPr>
        <w:t xml:space="preserve">. Εάν δεν αναληφθεί δράση, τα επόμενα χρόνια οι Ευρωπαίοι θα αντιμετωπίσουν σημαντική μείωση του </w:t>
      </w:r>
      <w:r w:rsidR="00692300">
        <w:rPr>
          <w:rFonts w:ascii="Verdana" w:hAnsi="Verdana"/>
          <w:sz w:val="24"/>
          <w:szCs w:val="24"/>
        </w:rPr>
        <w:t xml:space="preserve">βιοτικού </w:t>
      </w:r>
      <w:r w:rsidR="00D76CD4">
        <w:rPr>
          <w:rFonts w:ascii="Verdana" w:hAnsi="Verdana"/>
          <w:sz w:val="24"/>
          <w:szCs w:val="24"/>
        </w:rPr>
        <w:t>τους επιπέδου κατά την συνταξιοδοτική τους περίοδο</w:t>
      </w:r>
      <w:r w:rsidRPr="00462F7F">
        <w:rPr>
          <w:rFonts w:ascii="Verdana" w:hAnsi="Verdana"/>
          <w:sz w:val="24"/>
          <w:szCs w:val="24"/>
        </w:rPr>
        <w:t>.</w:t>
      </w:r>
    </w:p>
    <w:p w:rsidR="00692300" w:rsidRDefault="00692300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121D0A" w:rsidRPr="00121D0A" w:rsidRDefault="00121D0A" w:rsidP="00462F7F">
      <w:pPr>
        <w:spacing w:after="0" w:line="36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121D0A">
        <w:rPr>
          <w:rFonts w:ascii="Verdana" w:hAnsi="Verdana"/>
          <w:b/>
          <w:sz w:val="24"/>
          <w:szCs w:val="24"/>
          <w:u w:val="single"/>
        </w:rPr>
        <w:t xml:space="preserve">ΒΙΟΓΡΑΦΙΚΟ ΣΗΜΕΙΩΜΑ Ι. </w:t>
      </w:r>
      <w:proofErr w:type="spellStart"/>
      <w:r w:rsidRPr="00121D0A">
        <w:rPr>
          <w:rFonts w:ascii="Verdana" w:hAnsi="Verdana"/>
          <w:b/>
          <w:sz w:val="24"/>
          <w:szCs w:val="24"/>
          <w:u w:val="single"/>
        </w:rPr>
        <w:t>Τζανάκου</w:t>
      </w:r>
      <w:proofErr w:type="spellEnd"/>
    </w:p>
    <w:p w:rsidR="00121D0A" w:rsidRPr="00121D0A" w:rsidRDefault="00121D0A" w:rsidP="00462F7F">
      <w:pPr>
        <w:spacing w:after="0" w:line="360" w:lineRule="auto"/>
        <w:jc w:val="both"/>
        <w:rPr>
          <w:rFonts w:ascii="Verdana" w:hAnsi="Verdana"/>
          <w:sz w:val="12"/>
          <w:szCs w:val="12"/>
        </w:rPr>
      </w:pPr>
    </w:p>
    <w:p w:rsidR="00462F7F" w:rsidRDefault="00692300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Ο κ. Τζανάκος</w:t>
      </w:r>
      <w:r w:rsidR="00462F7F" w:rsidRPr="00462F7F">
        <w:rPr>
          <w:rFonts w:ascii="Verdana" w:hAnsi="Verdana"/>
          <w:sz w:val="24"/>
          <w:szCs w:val="24"/>
        </w:rPr>
        <w:t xml:space="preserve"> έχει πτυχίο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  <w:lang w:val="en-US"/>
        </w:rPr>
        <w:t>B</w:t>
      </w:r>
      <w:r w:rsidRPr="0069230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  <w:lang w:val="en-US"/>
        </w:rPr>
        <w:t>Sc</w:t>
      </w:r>
      <w:r w:rsidRPr="00692300">
        <w:rPr>
          <w:rFonts w:ascii="Verdana" w:hAnsi="Verdana"/>
          <w:sz w:val="24"/>
          <w:szCs w:val="24"/>
        </w:rPr>
        <w:t>.</w:t>
      </w:r>
      <w:r w:rsidR="00462F7F" w:rsidRPr="00462F7F">
        <w:rPr>
          <w:rFonts w:ascii="Verdana" w:hAnsi="Verdana"/>
          <w:sz w:val="24"/>
          <w:szCs w:val="24"/>
        </w:rPr>
        <w:t xml:space="preserve"> και </w:t>
      </w:r>
      <w:proofErr w:type="spellStart"/>
      <w:r w:rsidR="00462F7F" w:rsidRPr="00462F7F">
        <w:rPr>
          <w:rFonts w:ascii="Verdana" w:hAnsi="Verdana"/>
          <w:sz w:val="24"/>
          <w:szCs w:val="24"/>
        </w:rPr>
        <w:t>M.Sc</w:t>
      </w:r>
      <w:proofErr w:type="spellEnd"/>
      <w:r w:rsidR="00462F7F" w:rsidRPr="00462F7F">
        <w:rPr>
          <w:rFonts w:ascii="Verdana" w:hAnsi="Verdana"/>
          <w:sz w:val="24"/>
          <w:szCs w:val="24"/>
        </w:rPr>
        <w:t>. πτυχίο στη Διεθ</w:t>
      </w:r>
      <w:r>
        <w:rPr>
          <w:rFonts w:ascii="Verdana" w:hAnsi="Verdana"/>
          <w:sz w:val="24"/>
          <w:szCs w:val="24"/>
        </w:rPr>
        <w:t>νή Λογιστική &amp; Χρηματοοικονομική</w:t>
      </w:r>
      <w:r w:rsidR="00462F7F" w:rsidRPr="00462F7F">
        <w:rPr>
          <w:rFonts w:ascii="Verdana" w:hAnsi="Verdana"/>
          <w:sz w:val="24"/>
          <w:szCs w:val="24"/>
        </w:rPr>
        <w:t xml:space="preserve"> από το Οικονομικό Πανεπιστήμιο Αθηνών και από το </w:t>
      </w:r>
      <w:proofErr w:type="spellStart"/>
      <w:r w:rsidR="00462F7F" w:rsidRPr="00462F7F">
        <w:rPr>
          <w:rFonts w:ascii="Verdana" w:hAnsi="Verdana"/>
          <w:sz w:val="24"/>
          <w:szCs w:val="24"/>
        </w:rPr>
        <w:t>Cass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</w:t>
      </w:r>
      <w:proofErr w:type="spellStart"/>
      <w:r w:rsidR="00462F7F" w:rsidRPr="00462F7F">
        <w:rPr>
          <w:rFonts w:ascii="Verdana" w:hAnsi="Verdana"/>
          <w:sz w:val="24"/>
          <w:szCs w:val="24"/>
        </w:rPr>
        <w:t>Business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</w:t>
      </w:r>
      <w:proofErr w:type="spellStart"/>
      <w:r w:rsidR="00462F7F" w:rsidRPr="00462F7F">
        <w:rPr>
          <w:rFonts w:ascii="Verdana" w:hAnsi="Verdana"/>
          <w:sz w:val="24"/>
          <w:szCs w:val="24"/>
        </w:rPr>
        <w:t>School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(</w:t>
      </w:r>
      <w:proofErr w:type="spellStart"/>
      <w:r w:rsidR="00462F7F" w:rsidRPr="00462F7F">
        <w:rPr>
          <w:rFonts w:ascii="Verdana" w:hAnsi="Verdana"/>
          <w:sz w:val="24"/>
          <w:szCs w:val="24"/>
        </w:rPr>
        <w:t>City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</w:t>
      </w:r>
      <w:proofErr w:type="spellStart"/>
      <w:r w:rsidR="00462F7F" w:rsidRPr="00462F7F">
        <w:rPr>
          <w:rFonts w:ascii="Verdana" w:hAnsi="Verdana"/>
          <w:sz w:val="24"/>
          <w:szCs w:val="24"/>
        </w:rPr>
        <w:t>University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</w:t>
      </w:r>
      <w:proofErr w:type="spellStart"/>
      <w:r w:rsidR="00462F7F" w:rsidRPr="00462F7F">
        <w:rPr>
          <w:rFonts w:ascii="Verdana" w:hAnsi="Verdana"/>
          <w:sz w:val="24"/>
          <w:szCs w:val="24"/>
        </w:rPr>
        <w:t>of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</w:t>
      </w:r>
      <w:proofErr w:type="spellStart"/>
      <w:r w:rsidR="00462F7F" w:rsidRPr="00462F7F">
        <w:rPr>
          <w:rFonts w:ascii="Verdana" w:hAnsi="Verdana"/>
          <w:sz w:val="24"/>
          <w:szCs w:val="24"/>
        </w:rPr>
        <w:t>London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). Επιπλέον, έλαβε πλήρη υποτροφία για πτυχίο MBA από το ALBA </w:t>
      </w:r>
      <w:proofErr w:type="spellStart"/>
      <w:r w:rsidR="00462F7F" w:rsidRPr="00462F7F">
        <w:rPr>
          <w:rFonts w:ascii="Verdana" w:hAnsi="Verdana"/>
          <w:sz w:val="24"/>
          <w:szCs w:val="24"/>
        </w:rPr>
        <w:t>Graduate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</w:t>
      </w:r>
      <w:proofErr w:type="spellStart"/>
      <w:r w:rsidR="00462F7F" w:rsidRPr="00462F7F">
        <w:rPr>
          <w:rFonts w:ascii="Verdana" w:hAnsi="Verdana"/>
          <w:sz w:val="24"/>
          <w:szCs w:val="24"/>
        </w:rPr>
        <w:t>Business</w:t>
      </w:r>
      <w:proofErr w:type="spellEnd"/>
      <w:r w:rsidR="00462F7F" w:rsidRPr="00462F7F">
        <w:rPr>
          <w:rFonts w:ascii="Verdana" w:hAnsi="Verdana"/>
          <w:sz w:val="24"/>
          <w:szCs w:val="24"/>
        </w:rPr>
        <w:t xml:space="preserve"> </w:t>
      </w:r>
      <w:proofErr w:type="spellStart"/>
      <w:r w:rsidR="00462F7F" w:rsidRPr="00462F7F">
        <w:rPr>
          <w:rFonts w:ascii="Verdana" w:hAnsi="Verdana"/>
          <w:sz w:val="24"/>
          <w:szCs w:val="24"/>
        </w:rPr>
        <w:t>School</w:t>
      </w:r>
      <w:proofErr w:type="spellEnd"/>
      <w:r w:rsidR="00462F7F" w:rsidRPr="00462F7F">
        <w:rPr>
          <w:rFonts w:ascii="Verdana" w:hAnsi="Verdana"/>
          <w:sz w:val="24"/>
          <w:szCs w:val="24"/>
        </w:rPr>
        <w:t>.</w:t>
      </w:r>
    </w:p>
    <w:p w:rsidR="00692300" w:rsidRDefault="00692300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462F7F" w:rsidRDefault="00462F7F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62F7F">
        <w:rPr>
          <w:rFonts w:ascii="Verdana" w:hAnsi="Verdana"/>
          <w:sz w:val="24"/>
          <w:szCs w:val="24"/>
        </w:rPr>
        <w:t xml:space="preserve">Δραστηριοποιείται εδώ και αρκετά χρόνια στον κλάδο των ασφαλίσεων / συντάξεων, κατά τη διάρκεια </w:t>
      </w:r>
      <w:r w:rsidR="00692300">
        <w:rPr>
          <w:rFonts w:ascii="Verdana" w:hAnsi="Verdana"/>
          <w:sz w:val="24"/>
          <w:szCs w:val="24"/>
        </w:rPr>
        <w:t>των οποίων</w:t>
      </w:r>
      <w:r w:rsidRPr="00462F7F">
        <w:rPr>
          <w:rFonts w:ascii="Verdana" w:hAnsi="Verdana"/>
          <w:sz w:val="24"/>
          <w:szCs w:val="24"/>
        </w:rPr>
        <w:t xml:space="preserve"> αντιμετώπισε </w:t>
      </w:r>
      <w:r w:rsidR="00692300">
        <w:rPr>
          <w:rFonts w:ascii="Verdana" w:hAnsi="Verdana"/>
          <w:sz w:val="24"/>
          <w:szCs w:val="24"/>
        </w:rPr>
        <w:t xml:space="preserve">διαφορετικές </w:t>
      </w:r>
      <w:r w:rsidRPr="00462F7F">
        <w:rPr>
          <w:rFonts w:ascii="Verdana" w:hAnsi="Verdana"/>
          <w:sz w:val="24"/>
          <w:szCs w:val="24"/>
        </w:rPr>
        <w:t>προκλήσεις κανονιστικ</w:t>
      </w:r>
      <w:r w:rsidR="00692300">
        <w:rPr>
          <w:rFonts w:ascii="Verdana" w:hAnsi="Verdana"/>
          <w:sz w:val="24"/>
          <w:szCs w:val="24"/>
        </w:rPr>
        <w:t xml:space="preserve">ών απαιτήσεων κυρίως λόγω της νομοθεσίας για το </w:t>
      </w:r>
      <w:r w:rsidR="00692300">
        <w:rPr>
          <w:rFonts w:ascii="Verdana" w:hAnsi="Verdana"/>
          <w:sz w:val="24"/>
          <w:szCs w:val="24"/>
          <w:lang w:val="en-US"/>
        </w:rPr>
        <w:t>Solvency</w:t>
      </w:r>
      <w:r w:rsidR="00692300" w:rsidRPr="00692300">
        <w:rPr>
          <w:rFonts w:ascii="Verdana" w:hAnsi="Verdana"/>
          <w:sz w:val="24"/>
          <w:szCs w:val="24"/>
        </w:rPr>
        <w:t xml:space="preserve"> </w:t>
      </w:r>
      <w:r w:rsidR="00692300">
        <w:rPr>
          <w:rFonts w:ascii="Verdana" w:hAnsi="Verdana"/>
          <w:sz w:val="24"/>
          <w:szCs w:val="24"/>
        </w:rPr>
        <w:t>ΙΙ</w:t>
      </w:r>
      <w:r w:rsidRPr="00462F7F">
        <w:rPr>
          <w:rFonts w:ascii="Verdana" w:hAnsi="Verdana"/>
          <w:sz w:val="24"/>
          <w:szCs w:val="24"/>
        </w:rPr>
        <w:t>.</w:t>
      </w:r>
    </w:p>
    <w:p w:rsidR="00692300" w:rsidRPr="00462F7F" w:rsidRDefault="00692300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462F7F" w:rsidRDefault="00462F7F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462F7F">
        <w:rPr>
          <w:rFonts w:ascii="Verdana" w:hAnsi="Verdana"/>
          <w:sz w:val="24"/>
          <w:szCs w:val="24"/>
        </w:rPr>
        <w:t>Ως σύμβουλος και εξειδικευμένος λογιστής, μοιράζεται την τεχνογνωσία του σχετικά με τα βήματα που απαιτούνται για την ίδρυση Ταμεί</w:t>
      </w:r>
      <w:r w:rsidR="00692300">
        <w:rPr>
          <w:rFonts w:ascii="Verdana" w:hAnsi="Verdana"/>
          <w:sz w:val="24"/>
          <w:szCs w:val="24"/>
        </w:rPr>
        <w:t xml:space="preserve">ου Επαγγελματικής Ασφάλισης στην Ελλάδα </w:t>
      </w:r>
      <w:r w:rsidRPr="00462F7F">
        <w:rPr>
          <w:rFonts w:ascii="Verdana" w:hAnsi="Verdana"/>
          <w:sz w:val="24"/>
          <w:szCs w:val="24"/>
        </w:rPr>
        <w:t>και προσφέρει υπηρεσίες για τη σωστή λειτουργία τους που περιλαμβάνουν Οργάνωση, Εποπτεία και Διοίκηση.</w:t>
      </w:r>
    </w:p>
    <w:p w:rsidR="00692300" w:rsidRPr="00462F7F" w:rsidRDefault="00692300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462F7F" w:rsidRPr="00462F7F" w:rsidRDefault="00692300" w:rsidP="00462F7F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Είναι εκλεγμένος</w:t>
      </w:r>
      <w:r w:rsidR="00462F7F" w:rsidRPr="00462F7F">
        <w:rPr>
          <w:rFonts w:ascii="Verdana" w:hAnsi="Verdana"/>
          <w:sz w:val="24"/>
          <w:szCs w:val="24"/>
        </w:rPr>
        <w:t xml:space="preserve"> Γενικός Γραμ</w:t>
      </w:r>
      <w:r>
        <w:rPr>
          <w:rFonts w:ascii="Verdana" w:hAnsi="Verdana"/>
          <w:sz w:val="24"/>
          <w:szCs w:val="24"/>
        </w:rPr>
        <w:t>ματέας της Ελληνικής Ένωσης Ταμείων Επαγγελματικής Ασφάλισης</w:t>
      </w:r>
      <w:r w:rsidR="00462F7F" w:rsidRPr="00462F7F">
        <w:rPr>
          <w:rFonts w:ascii="Verdana" w:hAnsi="Verdana"/>
          <w:sz w:val="24"/>
          <w:szCs w:val="24"/>
        </w:rPr>
        <w:t xml:space="preserve">. Ως μέρος των </w:t>
      </w:r>
      <w:r w:rsidR="00381BAB">
        <w:rPr>
          <w:rFonts w:ascii="Verdana" w:hAnsi="Verdana"/>
          <w:sz w:val="24"/>
          <w:szCs w:val="24"/>
        </w:rPr>
        <w:t>καθηκόντων</w:t>
      </w:r>
      <w:r w:rsidR="00462F7F" w:rsidRPr="00462F7F">
        <w:rPr>
          <w:rFonts w:ascii="Verdana" w:hAnsi="Verdana"/>
          <w:sz w:val="24"/>
          <w:szCs w:val="24"/>
        </w:rPr>
        <w:t xml:space="preserve"> του, έχει συμβάλει στην </w:t>
      </w:r>
      <w:r>
        <w:rPr>
          <w:rFonts w:ascii="Verdana" w:hAnsi="Verdana"/>
          <w:sz w:val="24"/>
          <w:szCs w:val="24"/>
        </w:rPr>
        <w:t>ανάπτυξη του θεσμού της Επαγγελματικής Ασφάλισης στην Ελλάδα</w:t>
      </w:r>
      <w:r w:rsidR="00D76CD4">
        <w:rPr>
          <w:rFonts w:ascii="Verdana" w:hAnsi="Verdana"/>
          <w:sz w:val="24"/>
          <w:szCs w:val="24"/>
        </w:rPr>
        <w:t xml:space="preserve"> συμμετέχοντας</w:t>
      </w:r>
      <w:r>
        <w:rPr>
          <w:rFonts w:ascii="Verdana" w:hAnsi="Verdana"/>
          <w:sz w:val="24"/>
          <w:szCs w:val="24"/>
        </w:rPr>
        <w:t xml:space="preserve"> σε συναντήσεις και</w:t>
      </w:r>
      <w:r w:rsidR="00462F7F" w:rsidRPr="00462F7F">
        <w:rPr>
          <w:rFonts w:ascii="Verdana" w:hAnsi="Verdana"/>
          <w:sz w:val="24"/>
          <w:szCs w:val="24"/>
        </w:rPr>
        <w:t xml:space="preserve"> συζητήσεις με αρμόδ</w:t>
      </w:r>
      <w:r w:rsidR="00D76CD4">
        <w:rPr>
          <w:rFonts w:ascii="Verdana" w:hAnsi="Verdana"/>
          <w:sz w:val="24"/>
          <w:szCs w:val="24"/>
        </w:rPr>
        <w:t>ιους ξένους και εγχώριους</w:t>
      </w:r>
      <w:r w:rsidR="00462F7F" w:rsidRPr="00462F7F">
        <w:rPr>
          <w:rFonts w:ascii="Verdana" w:hAnsi="Verdana"/>
          <w:sz w:val="24"/>
          <w:szCs w:val="24"/>
        </w:rPr>
        <w:t xml:space="preserve"> εποπτικούς φορείς και οργανισμούς</w:t>
      </w:r>
      <w:r>
        <w:rPr>
          <w:rFonts w:ascii="Verdana" w:hAnsi="Verdana"/>
          <w:sz w:val="24"/>
          <w:szCs w:val="24"/>
        </w:rPr>
        <w:t xml:space="preserve"> για θέματα που αφορούν </w:t>
      </w:r>
      <w:r w:rsidR="00462F7F" w:rsidRPr="00462F7F">
        <w:rPr>
          <w:rFonts w:ascii="Verdana" w:hAnsi="Verdana"/>
          <w:sz w:val="24"/>
          <w:szCs w:val="24"/>
        </w:rPr>
        <w:t xml:space="preserve">τον τομέα των συντάξεων, συμπεριλαμβανομένης </w:t>
      </w:r>
      <w:r>
        <w:rPr>
          <w:rFonts w:ascii="Verdana" w:hAnsi="Verdana"/>
          <w:sz w:val="24"/>
          <w:szCs w:val="24"/>
        </w:rPr>
        <w:t xml:space="preserve">και </w:t>
      </w:r>
      <w:r w:rsidR="00462F7F" w:rsidRPr="00462F7F">
        <w:rPr>
          <w:rFonts w:ascii="Verdana" w:hAnsi="Verdana"/>
          <w:sz w:val="24"/>
          <w:szCs w:val="24"/>
        </w:rPr>
        <w:t>της ενσωμάτωσης της οδηγίας IORP II.</w:t>
      </w:r>
    </w:p>
    <w:p w:rsidR="00462F7F" w:rsidRDefault="00462F7F" w:rsidP="00A8699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:rsidR="00462F7F" w:rsidRPr="00A86998" w:rsidRDefault="00462F7F" w:rsidP="00A8699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sectPr w:rsidR="00462F7F" w:rsidRPr="00A86998" w:rsidSect="009E1AAA">
      <w:headerReference w:type="default" r:id="rId9"/>
      <w:pgSz w:w="11906" w:h="16838"/>
      <w:pgMar w:top="1440" w:right="709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C08" w:rsidRDefault="00392C08" w:rsidP="007F70B9">
      <w:pPr>
        <w:spacing w:after="0" w:line="240" w:lineRule="auto"/>
      </w:pPr>
      <w:r>
        <w:separator/>
      </w:r>
    </w:p>
  </w:endnote>
  <w:endnote w:type="continuationSeparator" w:id="1">
    <w:p w:rsidR="00392C08" w:rsidRDefault="00392C08" w:rsidP="007F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C08" w:rsidRDefault="00392C08" w:rsidP="007F70B9">
      <w:pPr>
        <w:spacing w:after="0" w:line="240" w:lineRule="auto"/>
      </w:pPr>
      <w:r>
        <w:separator/>
      </w:r>
    </w:p>
  </w:footnote>
  <w:footnote w:type="continuationSeparator" w:id="1">
    <w:p w:rsidR="00392C08" w:rsidRDefault="00392C08" w:rsidP="007F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BF" w:rsidRPr="009E1AAA" w:rsidRDefault="00B055BE" w:rsidP="009E1AAA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  <w:lang w:eastAsia="el-GR"/>
      </w:rPr>
      <w:drawing>
        <wp:inline distT="0" distB="0" distL="0" distR="0">
          <wp:extent cx="6648450" cy="1295400"/>
          <wp:effectExtent l="19050" t="0" r="0" b="0"/>
          <wp:docPr id="1" name="3 - Εικόνα" descr="eletea_epistoloxarto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- Εικόνα" descr="eletea_epistoloxarto_ORAN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9822"/>
      </v:shape>
    </w:pict>
  </w:numPicBullet>
  <w:abstractNum w:abstractNumId="0">
    <w:nsid w:val="2E6C0F79"/>
    <w:multiLevelType w:val="hybridMultilevel"/>
    <w:tmpl w:val="C4380B3A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F70B9"/>
    <w:rsid w:val="00010821"/>
    <w:rsid w:val="00063F8A"/>
    <w:rsid w:val="00064D79"/>
    <w:rsid w:val="00090817"/>
    <w:rsid w:val="000A32ED"/>
    <w:rsid w:val="000B197F"/>
    <w:rsid w:val="00121D0A"/>
    <w:rsid w:val="00141A2E"/>
    <w:rsid w:val="00180832"/>
    <w:rsid w:val="00181063"/>
    <w:rsid w:val="001A0DDE"/>
    <w:rsid w:val="001B215C"/>
    <w:rsid w:val="002E3649"/>
    <w:rsid w:val="0031512C"/>
    <w:rsid w:val="003564FB"/>
    <w:rsid w:val="00381BAB"/>
    <w:rsid w:val="00392C08"/>
    <w:rsid w:val="0039357D"/>
    <w:rsid w:val="003A0721"/>
    <w:rsid w:val="003E7992"/>
    <w:rsid w:val="00413ADC"/>
    <w:rsid w:val="0042112B"/>
    <w:rsid w:val="00462F7F"/>
    <w:rsid w:val="0052000B"/>
    <w:rsid w:val="00535868"/>
    <w:rsid w:val="005536DE"/>
    <w:rsid w:val="00566BB3"/>
    <w:rsid w:val="00652C70"/>
    <w:rsid w:val="00692300"/>
    <w:rsid w:val="00700272"/>
    <w:rsid w:val="007178E8"/>
    <w:rsid w:val="0077181E"/>
    <w:rsid w:val="00796664"/>
    <w:rsid w:val="007F70B9"/>
    <w:rsid w:val="00842B8E"/>
    <w:rsid w:val="00856D3E"/>
    <w:rsid w:val="00893AF5"/>
    <w:rsid w:val="00893E36"/>
    <w:rsid w:val="00895C31"/>
    <w:rsid w:val="008C3E57"/>
    <w:rsid w:val="008C4269"/>
    <w:rsid w:val="008E55FD"/>
    <w:rsid w:val="00932623"/>
    <w:rsid w:val="00973CE8"/>
    <w:rsid w:val="00996B36"/>
    <w:rsid w:val="009A2BB8"/>
    <w:rsid w:val="009B4B8C"/>
    <w:rsid w:val="009E1AAA"/>
    <w:rsid w:val="00A52115"/>
    <w:rsid w:val="00A86998"/>
    <w:rsid w:val="00AA7D3D"/>
    <w:rsid w:val="00AC600C"/>
    <w:rsid w:val="00AD721E"/>
    <w:rsid w:val="00B055BE"/>
    <w:rsid w:val="00B20630"/>
    <w:rsid w:val="00B92053"/>
    <w:rsid w:val="00BA0A7F"/>
    <w:rsid w:val="00BC5A90"/>
    <w:rsid w:val="00BE52D2"/>
    <w:rsid w:val="00BE5E44"/>
    <w:rsid w:val="00C22455"/>
    <w:rsid w:val="00C3742C"/>
    <w:rsid w:val="00C37F01"/>
    <w:rsid w:val="00C527E3"/>
    <w:rsid w:val="00C83256"/>
    <w:rsid w:val="00CC44D4"/>
    <w:rsid w:val="00CF3905"/>
    <w:rsid w:val="00D35AAE"/>
    <w:rsid w:val="00D41CCA"/>
    <w:rsid w:val="00D439BF"/>
    <w:rsid w:val="00D466CD"/>
    <w:rsid w:val="00D76CD4"/>
    <w:rsid w:val="00DD4B67"/>
    <w:rsid w:val="00E23CD8"/>
    <w:rsid w:val="00E24944"/>
    <w:rsid w:val="00E547D1"/>
    <w:rsid w:val="00EB7D83"/>
    <w:rsid w:val="00F26A2C"/>
    <w:rsid w:val="00F32A3A"/>
    <w:rsid w:val="00F45F6B"/>
    <w:rsid w:val="00F63C8B"/>
    <w:rsid w:val="00F640A2"/>
    <w:rsid w:val="00FC294D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8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081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rsid w:val="007F7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7F70B9"/>
    <w:rPr>
      <w:rFonts w:cs="Times New Roman"/>
    </w:rPr>
  </w:style>
  <w:style w:type="paragraph" w:styleId="a5">
    <w:name w:val="footer"/>
    <w:basedOn w:val="a"/>
    <w:link w:val="Char0"/>
    <w:uiPriority w:val="99"/>
    <w:semiHidden/>
    <w:rsid w:val="007F7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7F70B9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7F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7F70B9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9E1AA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opa.europa.eu/members-occupational-pensions-stakeholder-group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iopa.europa.eu/content/eiopa-announces-new-composition-its-two-stakeholder-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4095</Characters>
  <Application>Microsoft Office Word</Application>
  <DocSecurity>4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Katerina</cp:lastModifiedBy>
  <cp:revision>2</cp:revision>
  <cp:lastPrinted>2018-11-23T13:02:00Z</cp:lastPrinted>
  <dcterms:created xsi:type="dcterms:W3CDTF">2020-07-22T08:57:00Z</dcterms:created>
  <dcterms:modified xsi:type="dcterms:W3CDTF">2020-07-22T08:57:00Z</dcterms:modified>
</cp:coreProperties>
</file>