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E3" w:rsidRPr="00C527E3" w:rsidRDefault="00C527E3" w:rsidP="00063F8A">
      <w:pPr>
        <w:jc w:val="right"/>
        <w:rPr>
          <w:rFonts w:ascii="Verdana" w:hAnsi="Verdana"/>
          <w:sz w:val="4"/>
          <w:szCs w:val="4"/>
        </w:rPr>
      </w:pPr>
    </w:p>
    <w:p w:rsidR="00063F8A" w:rsidRPr="00C527E3" w:rsidRDefault="00063F8A" w:rsidP="00063F8A">
      <w:pPr>
        <w:jc w:val="right"/>
        <w:rPr>
          <w:rFonts w:ascii="Verdana" w:hAnsi="Verdana"/>
          <w:sz w:val="24"/>
          <w:szCs w:val="24"/>
        </w:rPr>
      </w:pPr>
      <w:r w:rsidRPr="00C527E3">
        <w:rPr>
          <w:rFonts w:ascii="Verdana" w:hAnsi="Verdana"/>
          <w:sz w:val="24"/>
          <w:szCs w:val="24"/>
        </w:rPr>
        <w:t xml:space="preserve">Αθήνα, </w:t>
      </w:r>
      <w:r w:rsidR="00492582" w:rsidRPr="005B16BD">
        <w:rPr>
          <w:rFonts w:ascii="Verdana" w:hAnsi="Verdana"/>
          <w:sz w:val="24"/>
          <w:szCs w:val="24"/>
        </w:rPr>
        <w:t>2</w:t>
      </w:r>
      <w:r w:rsidR="00973CE8" w:rsidRPr="00C527E3">
        <w:rPr>
          <w:rFonts w:ascii="Verdana" w:hAnsi="Verdana"/>
          <w:sz w:val="24"/>
          <w:szCs w:val="24"/>
        </w:rPr>
        <w:t xml:space="preserve"> </w:t>
      </w:r>
      <w:r w:rsidR="00492582">
        <w:rPr>
          <w:rFonts w:ascii="Verdana" w:hAnsi="Verdana"/>
          <w:sz w:val="24"/>
          <w:szCs w:val="24"/>
        </w:rPr>
        <w:t>Απριλί</w:t>
      </w:r>
      <w:r w:rsidR="00C527E3" w:rsidRPr="00C527E3">
        <w:rPr>
          <w:rFonts w:ascii="Verdana" w:hAnsi="Verdana"/>
          <w:sz w:val="24"/>
          <w:szCs w:val="24"/>
        </w:rPr>
        <w:t>ου</w:t>
      </w:r>
      <w:r w:rsidR="00492582">
        <w:rPr>
          <w:rFonts w:ascii="Verdana" w:hAnsi="Verdana"/>
          <w:sz w:val="24"/>
          <w:szCs w:val="24"/>
        </w:rPr>
        <w:t xml:space="preserve"> 2019</w:t>
      </w:r>
    </w:p>
    <w:p w:rsidR="00063F8A" w:rsidRPr="00C527E3" w:rsidRDefault="00C527E3" w:rsidP="00063F8A">
      <w:pPr>
        <w:jc w:val="center"/>
        <w:rPr>
          <w:rFonts w:ascii="Verdana" w:hAnsi="Verdana"/>
          <w:b/>
          <w:sz w:val="30"/>
          <w:szCs w:val="30"/>
        </w:rPr>
      </w:pPr>
      <w:r w:rsidRPr="00C527E3">
        <w:rPr>
          <w:rFonts w:ascii="Verdana" w:hAnsi="Verdana"/>
          <w:b/>
          <w:sz w:val="30"/>
          <w:szCs w:val="30"/>
        </w:rPr>
        <w:t>ΔΕΛΤΙΟ ΤΥΠΟΥ</w:t>
      </w:r>
    </w:p>
    <w:p w:rsidR="00C527E3" w:rsidRPr="00C527E3" w:rsidRDefault="00C527E3" w:rsidP="00C527E3">
      <w:pPr>
        <w:shd w:val="clear" w:color="auto" w:fill="FFFFFF"/>
        <w:spacing w:after="0"/>
        <w:jc w:val="both"/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</w:pP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Συνάντηση με τον </w:t>
      </w:r>
      <w:r w:rsidR="00492582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>Συντονιστή/</w:t>
      </w:r>
      <w:proofErr w:type="spellStart"/>
      <w:r w:rsidRPr="00C527E3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>Τομεάρχη</w:t>
      </w:r>
      <w:proofErr w:type="spellEnd"/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</w:t>
      </w:r>
      <w:r w:rsidR="00492582" w:rsidRPr="003F66E5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>Οικονομικών Υποθέσεων</w:t>
      </w:r>
      <w:r w:rsidR="00492582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της</w:t>
      </w:r>
      <w:r w:rsidRPr="00C527E3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 xml:space="preserve"> Νέας Δημοκρατίας 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κ.</w:t>
      </w:r>
      <w:r w:rsidRPr="00C527E3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 xml:space="preserve"> </w:t>
      </w:r>
      <w:r w:rsidR="00492582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 xml:space="preserve">Χρήστο </w:t>
      </w:r>
      <w:proofErr w:type="spellStart"/>
      <w:r w:rsidR="00492582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>Σταϊκούρα</w:t>
      </w:r>
      <w:proofErr w:type="spellEnd"/>
      <w:r w:rsidR="00492582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 xml:space="preserve"> 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είχε την </w:t>
      </w:r>
      <w:r w:rsidR="00492582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>Τρίτη 2</w:t>
      </w:r>
      <w:r w:rsidRPr="00C527E3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 xml:space="preserve"> </w:t>
      </w:r>
      <w:r w:rsidR="00492582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 xml:space="preserve">Απριλίου </w:t>
      </w:r>
      <w:r w:rsidRPr="00C527E3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>201</w:t>
      </w:r>
      <w:r w:rsidR="00492582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>9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η </w:t>
      </w:r>
      <w:r w:rsidRPr="00C527E3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>Ελληνική Ένωση Ταμείων Επαγγελματικής Ασφάλισης (ΕΛ.Ε.Τ.Ε.Α.).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Την Ένωση εκπροσώπησαν ο Πρόεδρος </w:t>
      </w:r>
      <w:r w:rsidR="00492582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αυτής 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&amp; Πρόεδρος του Τ.Ε.Α.-ΥΠ.ΟΙΚ.</w:t>
      </w:r>
      <w:r w:rsidR="00492582" w:rsidRPr="00492582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</w:t>
      </w:r>
      <w:r w:rsidR="00492582" w:rsidRPr="00492582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>κ. Χρήστος Νούνης</w:t>
      </w:r>
      <w:r w:rsidR="00492582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, ο Α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´ Αντιπρόεδρος και Πρόεδρος του Τ.Ε.Α. Ι</w:t>
      </w:r>
      <w:proofErr w:type="spellStart"/>
      <w:r w:rsidRPr="00C527E3">
        <w:rPr>
          <w:rFonts w:ascii="Verdana" w:eastAsia="Times New Roman" w:hAnsi="Verdana" w:cstheme="minorHAnsi"/>
          <w:color w:val="212121"/>
          <w:sz w:val="24"/>
          <w:szCs w:val="24"/>
          <w:lang w:val="en-US" w:eastAsia="el-GR"/>
        </w:rPr>
        <w:t>nteramerican</w:t>
      </w:r>
      <w:proofErr w:type="spellEnd"/>
      <w:r w:rsidR="00492582" w:rsidRPr="00492582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</w:t>
      </w:r>
      <w:r w:rsidR="00492582"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κ. Ευάγγελος Θωμόπουλος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, ο Β΄ Αντιπρόεδρος κ. Χαράλαμπος </w:t>
      </w:r>
      <w:proofErr w:type="spellStart"/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Φύτρος</w:t>
      </w:r>
      <w:proofErr w:type="spellEnd"/>
      <w:r w:rsidR="003F66E5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(ΤΕΑ </w:t>
      </w:r>
      <w:r w:rsidR="003F66E5">
        <w:rPr>
          <w:rFonts w:ascii="Verdana" w:eastAsia="Times New Roman" w:hAnsi="Verdana" w:cstheme="minorHAnsi"/>
          <w:color w:val="212121"/>
          <w:sz w:val="24"/>
          <w:szCs w:val="24"/>
          <w:lang w:val="en-US" w:eastAsia="el-GR"/>
        </w:rPr>
        <w:t>Johnson</w:t>
      </w:r>
      <w:r w:rsidR="003F66E5" w:rsidRPr="003F66E5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&amp; </w:t>
      </w:r>
      <w:r w:rsidR="003F66E5">
        <w:rPr>
          <w:rFonts w:ascii="Verdana" w:eastAsia="Times New Roman" w:hAnsi="Verdana" w:cstheme="minorHAnsi"/>
          <w:color w:val="212121"/>
          <w:sz w:val="24"/>
          <w:szCs w:val="24"/>
          <w:lang w:val="en-US" w:eastAsia="el-GR"/>
        </w:rPr>
        <w:t>Johnson</w:t>
      </w:r>
      <w:r w:rsidR="003F66E5" w:rsidRPr="003F66E5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)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και ο Γενικός Γραμματέας κ. Ιωάννης </w:t>
      </w:r>
      <w:proofErr w:type="spellStart"/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Τζανάκος</w:t>
      </w:r>
      <w:proofErr w:type="spellEnd"/>
      <w:r w:rsidR="003F66E5" w:rsidRPr="003F66E5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(</w:t>
      </w:r>
      <w:r w:rsidR="003F66E5">
        <w:rPr>
          <w:rFonts w:ascii="Verdana" w:eastAsia="Times New Roman" w:hAnsi="Verdana" w:cstheme="minorHAnsi"/>
          <w:color w:val="212121"/>
          <w:sz w:val="24"/>
          <w:szCs w:val="24"/>
          <w:lang w:val="en-US" w:eastAsia="el-GR"/>
        </w:rPr>
        <w:t>TEA</w:t>
      </w:r>
      <w:r w:rsidR="003F66E5" w:rsidRPr="003F66E5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-</w:t>
      </w:r>
      <w:r w:rsidR="003F66E5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ΠΑΣΙΑΛ)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.</w:t>
      </w:r>
    </w:p>
    <w:p w:rsidR="00C527E3" w:rsidRPr="00C527E3" w:rsidRDefault="00C527E3" w:rsidP="00C527E3">
      <w:pPr>
        <w:shd w:val="clear" w:color="auto" w:fill="FFFFFF"/>
        <w:spacing w:after="0"/>
        <w:jc w:val="both"/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</w:pPr>
    </w:p>
    <w:p w:rsidR="00C527E3" w:rsidRPr="00C527E3" w:rsidRDefault="00C527E3" w:rsidP="00C527E3">
      <w:pPr>
        <w:shd w:val="clear" w:color="auto" w:fill="FFFFFF"/>
        <w:spacing w:after="0"/>
        <w:jc w:val="both"/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</w:pP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Οι εκπρόσωποι της Ένωσης αφού </w:t>
      </w:r>
      <w:r w:rsidRPr="00C527E3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>υπογράμμισαν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τους </w:t>
      </w:r>
      <w:r w:rsidRPr="00C527E3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>βασικούς σκοπούς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της ΕΛ.Ε</w:t>
      </w:r>
      <w:r w:rsidR="00893AF5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.Τ.Ε.Α. που είναι η συμβολή στη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</w:t>
      </w:r>
      <w:r w:rsidRPr="00C527E3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>διάδοση και ανάπτυξη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του θεσμού της Επαγγελματικής Ασφάλισης με βάση τη διεθνή εμπειρία </w:t>
      </w:r>
      <w:r w:rsidR="00893AF5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καθώς 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και η συνδρομή στη </w:t>
      </w:r>
      <w:r w:rsidRPr="00C527E3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>βελτίωση και εκσυγχρονισμό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του θεσμικού </w:t>
      </w:r>
      <w:r w:rsidR="00893AF5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της 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πλαισίου λειτουργίας μέσω </w:t>
      </w:r>
      <w:r w:rsidRPr="00C527E3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>υποβολής ολοκληρωμένων και εποικοδομητικών προτάσεων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, έθεσαν εγγράφως υπόψη του </w:t>
      </w:r>
      <w:r w:rsidRPr="00893AF5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 xml:space="preserve">κου </w:t>
      </w:r>
      <w:proofErr w:type="spellStart"/>
      <w:r w:rsidR="00492582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>Σταϊκούρα</w:t>
      </w:r>
      <w:proofErr w:type="spellEnd"/>
      <w:r w:rsidR="00492582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και των επιστημονικών του συνεργατών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, </w:t>
      </w:r>
      <w:proofErr w:type="spellStart"/>
      <w:r w:rsidRPr="00893AF5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>κ</w:t>
      </w:r>
      <w:r w:rsidR="00492582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>.κ</w:t>
      </w:r>
      <w:proofErr w:type="spellEnd"/>
      <w:r w:rsidR="00492582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>.</w:t>
      </w:r>
      <w:r w:rsidRPr="00893AF5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 xml:space="preserve"> </w:t>
      </w:r>
      <w:r w:rsidR="00492582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 xml:space="preserve">Χ. </w:t>
      </w:r>
      <w:proofErr w:type="spellStart"/>
      <w:r w:rsidR="00492582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>Καραπλή</w:t>
      </w:r>
      <w:proofErr w:type="spellEnd"/>
      <w:r w:rsidR="00492582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 xml:space="preserve"> </w:t>
      </w:r>
      <w:r w:rsidR="00492582" w:rsidRPr="00492582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και</w:t>
      </w:r>
      <w:r w:rsidR="00492582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 xml:space="preserve"> Π. </w:t>
      </w:r>
      <w:proofErr w:type="spellStart"/>
      <w:r w:rsidR="00492582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>Κουβέλη</w:t>
      </w:r>
      <w:proofErr w:type="spellEnd"/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, σειρά θεμάτων προς συζήτηση που </w:t>
      </w:r>
      <w:r w:rsidR="003F66E5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αφορούν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τόσο το</w:t>
      </w:r>
      <w:r w:rsidR="003F66E5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ισχύον θεσμικό πλαίσιο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λειτουργίας των Τ.Ε.Α. όσο – κυρίως </w:t>
      </w:r>
      <w:r w:rsidR="003F66E5"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–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των </w:t>
      </w:r>
      <w:r w:rsidR="003F66E5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συνολικών 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προτάσεων βελτίωσης </w:t>
      </w:r>
      <w:r w:rsidR="003F66E5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του θεσμού της επαγγελματικής ασφάλισης και των συμμετεχόντων-ασφαλισμένων μελών του, που έχει επεξεργαστεί η Ένωση. </w:t>
      </w:r>
    </w:p>
    <w:p w:rsidR="00C527E3" w:rsidRPr="00C527E3" w:rsidRDefault="00C527E3" w:rsidP="00C527E3">
      <w:pPr>
        <w:shd w:val="clear" w:color="auto" w:fill="FFFFFF"/>
        <w:spacing w:after="0"/>
        <w:jc w:val="both"/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</w:pPr>
    </w:p>
    <w:p w:rsidR="00C527E3" w:rsidRPr="00C527E3" w:rsidRDefault="00C527E3" w:rsidP="00C527E3">
      <w:pPr>
        <w:shd w:val="clear" w:color="auto" w:fill="FFFFFF"/>
        <w:spacing w:after="0"/>
        <w:jc w:val="both"/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</w:pP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Μεταξύ των </w:t>
      </w:r>
      <w:r w:rsidRPr="00C527E3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>βασικών εισηγήσεων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ήταν η </w:t>
      </w:r>
      <w:r w:rsidRPr="00C527E3">
        <w:rPr>
          <w:rFonts w:ascii="Verdana" w:hAnsi="Verdana" w:cstheme="minorHAnsi"/>
          <w:sz w:val="24"/>
          <w:szCs w:val="24"/>
        </w:rPr>
        <w:t>διατήρηση της βασικής φιλοσοφίας του Ν.3029/2002 για τα επαγγελματικά ταμεία, η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ανάγκη θεσμοθέτησης ενιαίας εποπτείας του κλάδου, </w:t>
      </w:r>
      <w:r w:rsidR="00893AF5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η </w:t>
      </w:r>
      <w:r w:rsidR="00893AF5" w:rsidRPr="00893AF5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ανάγκη διαφοροποίησης της διαχείρισης της επαγγελματικής ασφάλισης από πολλούς και διαφορετικούς φορείς που πληρούν τις εποπτικές προϋποθέσεις</w:t>
      </w:r>
      <w:r w:rsidR="00893AF5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,</w:t>
      </w:r>
      <w:r w:rsidR="00893AF5"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η εκλογίκευση των εξόδων εποπτείας, η εξειδίκευση του φορολογικού πλαισίου σε θέματα </w:t>
      </w:r>
      <w:r w:rsidR="003F66E5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διευκόλυνσης της αμφίπλευρης 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μεταφοράς αποθεμάτων από ομοειδής δραστηριότητες</w:t>
      </w:r>
      <w:r w:rsidR="003F66E5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μεταξύ των φορέων του 2</w:t>
      </w:r>
      <w:r w:rsidR="003F66E5" w:rsidRPr="003F66E5">
        <w:rPr>
          <w:rFonts w:ascii="Verdana" w:eastAsia="Times New Roman" w:hAnsi="Verdana" w:cstheme="minorHAnsi"/>
          <w:color w:val="212121"/>
          <w:sz w:val="24"/>
          <w:szCs w:val="24"/>
          <w:vertAlign w:val="superscript"/>
          <w:lang w:eastAsia="el-GR"/>
        </w:rPr>
        <w:t>ου</w:t>
      </w:r>
      <w:r w:rsidR="003F66E5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 και του 3</w:t>
      </w:r>
      <w:r w:rsidR="003F66E5" w:rsidRPr="003F66E5">
        <w:rPr>
          <w:rFonts w:ascii="Verdana" w:eastAsia="Times New Roman" w:hAnsi="Verdana" w:cstheme="minorHAnsi"/>
          <w:color w:val="212121"/>
          <w:sz w:val="24"/>
          <w:szCs w:val="24"/>
          <w:vertAlign w:val="superscript"/>
          <w:lang w:eastAsia="el-GR"/>
        </w:rPr>
        <w:t>ου</w:t>
      </w:r>
      <w:r w:rsidR="003F66E5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ασφαλιστικού πυλώνα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, η κατάργηση του ελάχιστου περιοριστικού ορίου σύστασης Τ.Ε.Α. των 100 ατόμων με παράλληλη θεσμοθέτηση των </w:t>
      </w:r>
      <w:r w:rsidR="003F66E5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πολύ-συμμετοχικών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επαγγελματικών ταμείων καθώς και της δυνατότητας </w:t>
      </w:r>
      <w:r w:rsidR="003F66E5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ένταξης-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υπαγωγής διαφόρων επαγγελματικών ομάδων σε υφιστάμενα Τ.Ε.Α. με διαφορετικά καταστατικά εισφορών.</w:t>
      </w:r>
    </w:p>
    <w:p w:rsidR="00C527E3" w:rsidRPr="00C527E3" w:rsidRDefault="00C527E3" w:rsidP="00C527E3">
      <w:pPr>
        <w:shd w:val="clear" w:color="auto" w:fill="FFFFFF"/>
        <w:spacing w:after="0"/>
        <w:jc w:val="both"/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</w:pPr>
    </w:p>
    <w:p w:rsidR="00C527E3" w:rsidRPr="00C527E3" w:rsidRDefault="00C527E3" w:rsidP="00C527E3">
      <w:pPr>
        <w:shd w:val="clear" w:color="auto" w:fill="FFFFFF"/>
        <w:spacing w:after="0"/>
        <w:jc w:val="both"/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</w:pPr>
      <w:r w:rsidRPr="005B16BD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 xml:space="preserve">Ο κος </w:t>
      </w:r>
      <w:proofErr w:type="spellStart"/>
      <w:r w:rsidR="003F66E5" w:rsidRPr="005B16BD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>Σταϊκούρας</w:t>
      </w:r>
      <w:proofErr w:type="spellEnd"/>
      <w:r w:rsidRPr="005B16BD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 xml:space="preserve"> από τη δική του πλευρά, 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αφού </w:t>
      </w:r>
      <w:r w:rsidR="003F66E5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ευχαρίστησε τα μέλη της Διοίκησης </w:t>
      </w:r>
      <w:r w:rsidR="003F66E5"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της ΕΛ.Ε.Τ.Ε.Α.</w:t>
      </w:r>
      <w:r w:rsidR="003F66E5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για την πρωτοβουλία της ενημερωτικής συνάντησης</w:t>
      </w:r>
      <w:r w:rsidR="003F66E5"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, </w:t>
      </w:r>
      <w:r w:rsidR="003F66E5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έδειξε </w:t>
      </w:r>
      <w:r w:rsidR="003F66E5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lastRenderedPageBreak/>
        <w:t xml:space="preserve">ενήμερος </w:t>
      </w:r>
      <w:r w:rsidR="00E75BA1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τόσο </w:t>
      </w:r>
      <w:r w:rsidR="003F66E5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για </w:t>
      </w:r>
      <w:r w:rsidR="00E75BA1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τη σύσταση και</w:t>
      </w:r>
      <w:r w:rsidR="003F66E5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</w:t>
      </w:r>
      <w:r w:rsidR="008A075D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δράση</w:t>
      </w:r>
      <w:r w:rsidR="003F66E5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της ΕΛ.Ε.Τ.Ε.Α</w:t>
      </w:r>
      <w:r w:rsidR="00E75BA1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.,</w:t>
      </w:r>
      <w:r w:rsidR="00AD79D6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</w:t>
      </w:r>
      <w:r w:rsidRPr="00C527E3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>χαιρ</w:t>
      </w:r>
      <w:r w:rsidR="00E75BA1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>ετίζοντας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την </w:t>
      </w:r>
      <w:r w:rsidR="00AD79D6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εξέλιξη αυτή</w:t>
      </w:r>
      <w:r w:rsidR="00E75BA1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,</w:t>
      </w:r>
      <w:r w:rsidR="00AD79D6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</w:t>
      </w:r>
      <w:r w:rsidR="00E75BA1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όσο και </w:t>
      </w:r>
      <w:r w:rsidR="008A075D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για </w:t>
      </w:r>
      <w:r w:rsidR="00E75BA1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τη</w:t>
      </w:r>
      <w:r w:rsidR="008A075D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λειτουργία της επαγγελματικής ασφάλισης</w:t>
      </w:r>
      <w:r w:rsidR="00AD79D6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. Σημείωσε ότι ως αρμόδιος </w:t>
      </w:r>
      <w:proofErr w:type="spellStart"/>
      <w:r w:rsidR="00AD79D6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Τομεάρχης</w:t>
      </w:r>
      <w:proofErr w:type="spellEnd"/>
      <w:r w:rsidR="00AD79D6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Οικονομικών της Νέας Δημοκρατίας ενδιαφέρεται ενεργά για τις εξελίξεις και τα δρώμενα του Ασφαλιστικού Συστήματος της χώρας, όπως αυτό εκφράζεται μέσα από τους υφιστάμενους τρείς πυλώνες λειτουργίας τους.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</w:t>
      </w:r>
      <w:r w:rsidR="00AD79D6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Υπογράμμισε βεβαίως ότι ο βασικός προγραμματικός σχεδιασμός του κόμματος της Αξιωματικής Αντιπολίτευσης στα εργασιακά και ασφαλιστικά θέματα υλοποιείται από τους αρμόδιους βουλευτές του Τομέα Κοινωνικής Ασφάλισης. Ο κος </w:t>
      </w:r>
      <w:proofErr w:type="spellStart"/>
      <w:r w:rsidR="00AD79D6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Σταϊκούρας</w:t>
      </w:r>
      <w:proofErr w:type="spellEnd"/>
      <w:r w:rsidR="00AD79D6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αφού περιέγραψε συνοπτικά τις γενικές πτυχές</w:t>
      </w:r>
      <w:r w:rsidR="00E75BA1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του ασφαλιστικού/συνταξιοδοτικού προγράμματος της Νέας Δημοκρατίας ζήτησε και έλαβε από τα μέλη της ΕΛ.Ε.Τ.Ε.Α. </w:t>
      </w:r>
      <w:r w:rsidR="00E75BA1" w:rsidRPr="008A075D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>αναλυτική ενημέρωση</w:t>
      </w:r>
      <w:r w:rsidR="00E75BA1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για </w:t>
      </w:r>
      <w:r w:rsidR="008A075D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τον κλάδο</w:t>
      </w:r>
      <w:r w:rsidR="00E75BA1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των επαγγελματικών ταμείων και την εμπειρία λειτουργίας τους σε εθνικό, ευρωπαϊκό και διεθνές επίπεδο.</w:t>
      </w:r>
      <w:r w:rsidR="00AD79D6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</w:t>
      </w:r>
      <w:r w:rsidR="00E75BA1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Ιδιαίτερο ενδιαφέρον επέδειξε </w:t>
      </w:r>
      <w:r w:rsidR="008A075D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στις διατάξεις</w:t>
      </w:r>
      <w:r w:rsidR="00E75BA1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</w:t>
      </w:r>
      <w:r w:rsidR="008A075D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του </w:t>
      </w:r>
      <w:r w:rsidR="00E75BA1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επικείμενο</w:t>
      </w:r>
      <w:r w:rsidR="008A075D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υ</w:t>
      </w:r>
      <w:r w:rsidR="00E75BA1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</w:t>
      </w:r>
      <w:r w:rsidR="00E75BA1" w:rsidRPr="008A075D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>νέο</w:t>
      </w:r>
      <w:r w:rsidR="008A075D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>υ ευρωπαϊκού</w:t>
      </w:r>
      <w:r w:rsidR="00E75BA1" w:rsidRPr="008A075D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 xml:space="preserve"> </w:t>
      </w:r>
      <w:r w:rsidR="008A075D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>θεσμικού</w:t>
      </w:r>
      <w:r w:rsidR="00E75BA1" w:rsidRPr="008A075D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 xml:space="preserve"> πλα</w:t>
      </w:r>
      <w:r w:rsidR="008A075D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>ισίου</w:t>
      </w:r>
      <w:r w:rsidR="00E75BA1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των Τ.Ε.Α. που </w:t>
      </w:r>
      <w:r w:rsidR="008A075D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επέρχοντ</w:t>
      </w:r>
      <w:r w:rsidR="00E75BA1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αι προσεχώς</w:t>
      </w:r>
      <w:r w:rsidR="008A075D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στο εθνικό δίκαιο</w:t>
      </w:r>
      <w:r w:rsidR="00E75BA1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με την ενσωμάτωση της 2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vertAlign w:val="superscript"/>
          <w:lang w:eastAsia="el-GR"/>
        </w:rPr>
        <w:t>ης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ευρωπαϊκής οδηγίας 2341/2016/ΕΕ για τα Ιδρύματα Επαγγελματικών Συνταξιοδοτικών Παροχών (ΙΕΣΠ)</w:t>
      </w:r>
      <w:r w:rsidR="00E75BA1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, εντός του πρώτου εξαμήνου του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2019.</w:t>
      </w:r>
    </w:p>
    <w:p w:rsidR="00C527E3" w:rsidRPr="00C527E3" w:rsidRDefault="00C527E3" w:rsidP="00C527E3">
      <w:pPr>
        <w:shd w:val="clear" w:color="auto" w:fill="FFFFFF"/>
        <w:spacing w:after="0"/>
        <w:jc w:val="both"/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</w:pPr>
    </w:p>
    <w:p w:rsidR="00C527E3" w:rsidRPr="00C527E3" w:rsidRDefault="00C527E3" w:rsidP="00C527E3">
      <w:pPr>
        <w:shd w:val="clear" w:color="auto" w:fill="FFFFFF"/>
        <w:spacing w:after="0"/>
        <w:jc w:val="both"/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</w:pP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Οι εκπρόσωποι της ΕΛ.Ε.Τ.Ε.Α. </w:t>
      </w:r>
      <w:r w:rsidRPr="00F45F6B">
        <w:rPr>
          <w:rFonts w:ascii="Verdana" w:eastAsia="Times New Roman" w:hAnsi="Verdana" w:cstheme="minorHAnsi"/>
          <w:b/>
          <w:color w:val="212121"/>
          <w:sz w:val="24"/>
          <w:szCs w:val="24"/>
          <w:lang w:eastAsia="el-GR"/>
        </w:rPr>
        <w:t>ευχαρίστησαν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τον κ. </w:t>
      </w:r>
      <w:proofErr w:type="spellStart"/>
      <w:r w:rsidR="00E75BA1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Σταϊκούρα</w:t>
      </w:r>
      <w:proofErr w:type="spellEnd"/>
      <w:r w:rsidR="00E75BA1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για</w:t>
      </w:r>
      <w:r w:rsidR="00893AF5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τη</w:t>
      </w:r>
      <w:r w:rsidR="00E75BA1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συνάντηση γνωριμίας και αμοιβαίας ενημέρωσης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και </w:t>
      </w:r>
      <w:r w:rsidR="00E75BA1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έθεσαν τις υπηρεσίες των μελών της στη διάθεσή του για 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παροχή οποιασδήποτε</w:t>
      </w:r>
      <w:r w:rsidR="00E75BA1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αρωγής </w:t>
      </w:r>
      <w:r w:rsidR="008A075D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προς την κατεύθυνση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τη</w:t>
      </w:r>
      <w:r w:rsidR="008A075D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ς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βελτίωση</w:t>
      </w:r>
      <w:r w:rsidR="008A075D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ς, 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και ανάπτυξη</w:t>
      </w:r>
      <w:r w:rsidR="008A075D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>ς</w:t>
      </w:r>
      <w:r w:rsidRPr="00C527E3">
        <w:rPr>
          <w:rFonts w:ascii="Verdana" w:eastAsia="Times New Roman" w:hAnsi="Verdana" w:cstheme="minorHAnsi"/>
          <w:color w:val="212121"/>
          <w:sz w:val="24"/>
          <w:szCs w:val="24"/>
          <w:lang w:eastAsia="el-GR"/>
        </w:rPr>
        <w:t xml:space="preserve"> της επαγγελματικής ασφάλισης.   </w:t>
      </w:r>
    </w:p>
    <w:p w:rsidR="00C527E3" w:rsidRDefault="00C527E3" w:rsidP="00C527E3"/>
    <w:p w:rsidR="00973CE8" w:rsidRDefault="00973CE8" w:rsidP="00063F8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063F8A" w:rsidRPr="00F640A2" w:rsidRDefault="00063F8A" w:rsidP="00063F8A">
      <w:pPr>
        <w:rPr>
          <w:rFonts w:ascii="Century Gothic" w:hAnsi="Century Gothic"/>
          <w:b/>
          <w:sz w:val="24"/>
          <w:szCs w:val="24"/>
        </w:rPr>
      </w:pPr>
    </w:p>
    <w:p w:rsidR="00063F8A" w:rsidRPr="00063F8A" w:rsidRDefault="00063F8A"/>
    <w:sectPr w:rsidR="00063F8A" w:rsidRPr="00063F8A" w:rsidSect="009E1AAA">
      <w:headerReference w:type="default" r:id="rId7"/>
      <w:pgSz w:w="11906" w:h="16838"/>
      <w:pgMar w:top="1440" w:right="709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6B8" w:rsidRDefault="00D536B8" w:rsidP="007F70B9">
      <w:pPr>
        <w:spacing w:after="0" w:line="240" w:lineRule="auto"/>
      </w:pPr>
      <w:r>
        <w:separator/>
      </w:r>
    </w:p>
  </w:endnote>
  <w:endnote w:type="continuationSeparator" w:id="1">
    <w:p w:rsidR="00D536B8" w:rsidRDefault="00D536B8" w:rsidP="007F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6B8" w:rsidRDefault="00D536B8" w:rsidP="007F70B9">
      <w:pPr>
        <w:spacing w:after="0" w:line="240" w:lineRule="auto"/>
      </w:pPr>
      <w:r>
        <w:separator/>
      </w:r>
    </w:p>
  </w:footnote>
  <w:footnote w:type="continuationSeparator" w:id="1">
    <w:p w:rsidR="00D536B8" w:rsidRDefault="00D536B8" w:rsidP="007F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B9" w:rsidRPr="009E1AAA" w:rsidRDefault="003564FB" w:rsidP="009E1AAA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  <w:lang w:eastAsia="el-GR"/>
      </w:rPr>
      <w:drawing>
        <wp:inline distT="0" distB="0" distL="0" distR="0">
          <wp:extent cx="6644654" cy="1292355"/>
          <wp:effectExtent l="19050" t="0" r="3796" b="0"/>
          <wp:docPr id="4" name="3 - Εικόνα" descr="eletea_epistoloxarto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tea_epistoloxarto_ORAN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4654" cy="129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7F70B9"/>
    <w:rsid w:val="00063F8A"/>
    <w:rsid w:val="00090817"/>
    <w:rsid w:val="000A32ED"/>
    <w:rsid w:val="00141A2E"/>
    <w:rsid w:val="00180832"/>
    <w:rsid w:val="00181063"/>
    <w:rsid w:val="001A0DDE"/>
    <w:rsid w:val="003564FB"/>
    <w:rsid w:val="003F66E5"/>
    <w:rsid w:val="0042112B"/>
    <w:rsid w:val="00492582"/>
    <w:rsid w:val="0052000B"/>
    <w:rsid w:val="00535868"/>
    <w:rsid w:val="005536DE"/>
    <w:rsid w:val="005A1FCC"/>
    <w:rsid w:val="005B16BD"/>
    <w:rsid w:val="00700272"/>
    <w:rsid w:val="0077181E"/>
    <w:rsid w:val="00796664"/>
    <w:rsid w:val="007F70B9"/>
    <w:rsid w:val="00893AF5"/>
    <w:rsid w:val="00895C31"/>
    <w:rsid w:val="008A075D"/>
    <w:rsid w:val="008C4269"/>
    <w:rsid w:val="008E55FD"/>
    <w:rsid w:val="00973CE8"/>
    <w:rsid w:val="009A2BB8"/>
    <w:rsid w:val="009B4B8C"/>
    <w:rsid w:val="009E1AAA"/>
    <w:rsid w:val="00AD79D6"/>
    <w:rsid w:val="00BA0A7F"/>
    <w:rsid w:val="00BB07A4"/>
    <w:rsid w:val="00BE52D2"/>
    <w:rsid w:val="00BE5E44"/>
    <w:rsid w:val="00C3742C"/>
    <w:rsid w:val="00C37F01"/>
    <w:rsid w:val="00C527E3"/>
    <w:rsid w:val="00CF3905"/>
    <w:rsid w:val="00D466CD"/>
    <w:rsid w:val="00D536B8"/>
    <w:rsid w:val="00E547D1"/>
    <w:rsid w:val="00E75BA1"/>
    <w:rsid w:val="00F26A2C"/>
    <w:rsid w:val="00F32A3A"/>
    <w:rsid w:val="00F45F6B"/>
    <w:rsid w:val="00FC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1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7F70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F70B9"/>
  </w:style>
  <w:style w:type="paragraph" w:styleId="a5">
    <w:name w:val="footer"/>
    <w:basedOn w:val="a"/>
    <w:link w:val="Char0"/>
    <w:uiPriority w:val="99"/>
    <w:semiHidden/>
    <w:unhideWhenUsed/>
    <w:rsid w:val="007F70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F70B9"/>
  </w:style>
  <w:style w:type="paragraph" w:styleId="a6">
    <w:name w:val="Balloon Text"/>
    <w:basedOn w:val="a"/>
    <w:link w:val="Char1"/>
    <w:uiPriority w:val="99"/>
    <w:semiHidden/>
    <w:unhideWhenUsed/>
    <w:rsid w:val="007F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F70B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9E1AA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6B4849F-7143-42D0-B119-0640CAEB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Katerina</cp:lastModifiedBy>
  <cp:revision>3</cp:revision>
  <cp:lastPrinted>2018-11-23T13:02:00Z</cp:lastPrinted>
  <dcterms:created xsi:type="dcterms:W3CDTF">2019-04-02T15:43:00Z</dcterms:created>
  <dcterms:modified xsi:type="dcterms:W3CDTF">2019-04-02T15:48:00Z</dcterms:modified>
</cp:coreProperties>
</file>